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ED0B" w14:textId="2669BD4C" w:rsidR="00226663" w:rsidRPr="00020A98" w:rsidRDefault="00226663" w:rsidP="00036580">
      <w:pPr>
        <w:pStyle w:val="Heading1"/>
        <w:spacing w:before="100" w:beforeAutospacing="1"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</w:pPr>
      <w:r w:rsidRPr="00020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 xml:space="preserve">SA Eesti Koostöö Kogu nõukogu aruanne </w:t>
      </w:r>
      <w:r w:rsidR="00CF6275" w:rsidRPr="00020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 xml:space="preserve">sihtasutuse </w:t>
      </w:r>
      <w:r w:rsidRPr="00020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20</w:t>
      </w:r>
      <w:r w:rsidR="00B4517E" w:rsidRPr="00020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2</w:t>
      </w:r>
      <w:r w:rsidR="003665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5</w:t>
      </w:r>
      <w:r w:rsidRPr="00020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. aasta tegevuse korraldamisest, juhtimisest ja järelevalve teostamisest</w:t>
      </w:r>
    </w:p>
    <w:p w14:paraId="475F61BA" w14:textId="29582161" w:rsidR="00226663" w:rsidRPr="00F23412" w:rsidRDefault="003665C9" w:rsidP="00036580">
      <w:pPr>
        <w:spacing w:before="100" w:beforeAutospacing="1" w:after="120"/>
        <w:ind w:right="-1"/>
        <w:jc w:val="both"/>
        <w:rPr>
          <w:bCs/>
          <w:lang w:val="et-EE"/>
        </w:rPr>
      </w:pPr>
      <w:r>
        <w:rPr>
          <w:bCs/>
          <w:lang w:val="et-EE"/>
        </w:rPr>
        <w:t>29</w:t>
      </w:r>
      <w:r w:rsidR="00B7144B">
        <w:rPr>
          <w:bCs/>
          <w:lang w:val="et-EE"/>
        </w:rPr>
        <w:t>.03.</w:t>
      </w:r>
      <w:r w:rsidR="00E92ECC">
        <w:rPr>
          <w:bCs/>
          <w:lang w:val="et-EE"/>
        </w:rPr>
        <w:t>202</w:t>
      </w:r>
      <w:r w:rsidR="00880B6E">
        <w:rPr>
          <w:bCs/>
          <w:lang w:val="et-EE"/>
        </w:rPr>
        <w:t>5</w:t>
      </w:r>
    </w:p>
    <w:p w14:paraId="7404C846" w14:textId="6E8E41AB" w:rsidR="00732F1A" w:rsidRPr="00020A98" w:rsidRDefault="004D7E10" w:rsidP="00036580">
      <w:pPr>
        <w:spacing w:before="100" w:beforeAutospacing="1" w:after="120"/>
        <w:jc w:val="both"/>
        <w:rPr>
          <w:lang w:val="et-EE"/>
        </w:rPr>
      </w:pPr>
      <w:r w:rsidRPr="00020A98">
        <w:rPr>
          <w:lang w:val="et-EE"/>
        </w:rPr>
        <w:t xml:space="preserve">SA Eesti </w:t>
      </w:r>
      <w:r w:rsidR="00226663" w:rsidRPr="00020A98">
        <w:rPr>
          <w:lang w:val="et-EE"/>
        </w:rPr>
        <w:t xml:space="preserve">Koostöö Kogu </w:t>
      </w:r>
      <w:r w:rsidR="00310C0F" w:rsidRPr="00020A98">
        <w:rPr>
          <w:lang w:val="et-EE"/>
        </w:rPr>
        <w:t xml:space="preserve">(edaspidi EKK) </w:t>
      </w:r>
      <w:r w:rsidR="00ED1D61" w:rsidRPr="00020A98">
        <w:rPr>
          <w:lang w:val="et-EE"/>
        </w:rPr>
        <w:t xml:space="preserve">on Vabariigi Presidendi otsusega 2007. aastal asutatud </w:t>
      </w:r>
      <w:r w:rsidR="00732F1A" w:rsidRPr="00020A98">
        <w:rPr>
          <w:lang w:val="et-EE"/>
        </w:rPr>
        <w:t xml:space="preserve">mittetulunduslik </w:t>
      </w:r>
      <w:r w:rsidR="00ED1D61" w:rsidRPr="00020A98">
        <w:rPr>
          <w:lang w:val="et-EE"/>
        </w:rPr>
        <w:t>mõttekoda, mis seirab Eesti pikaajalist arengut mõ</w:t>
      </w:r>
      <w:r w:rsidR="00310C0F" w:rsidRPr="00020A98">
        <w:rPr>
          <w:lang w:val="et-EE"/>
        </w:rPr>
        <w:t>jutavaid ühiskondlikke teemasid,</w:t>
      </w:r>
      <w:r w:rsidR="00ED1D61" w:rsidRPr="00020A98">
        <w:rPr>
          <w:lang w:val="et-EE"/>
        </w:rPr>
        <w:t xml:space="preserve"> arendab Eesti pikaajalisest arengust huvitatud valitsusväliste organisats</w:t>
      </w:r>
      <w:r w:rsidR="00310C0F" w:rsidRPr="00020A98">
        <w:rPr>
          <w:lang w:val="et-EE"/>
        </w:rPr>
        <w:t>ioonide koostööd ja võrgustikku,</w:t>
      </w:r>
      <w:r w:rsidR="00ED1D61" w:rsidRPr="00020A98">
        <w:rPr>
          <w:lang w:val="et-EE"/>
        </w:rPr>
        <w:t xml:space="preserve"> töötab koostöövõrgustiku ja strateegiliste partneritega välja ettepanekuid, poliitikasoovitusi ja uusi algatusi ning edendab </w:t>
      </w:r>
      <w:r w:rsidR="00732F1A" w:rsidRPr="00020A98">
        <w:rPr>
          <w:lang w:val="et-EE"/>
        </w:rPr>
        <w:t xml:space="preserve">demokraatiat, </w:t>
      </w:r>
      <w:r w:rsidR="00ED1D61" w:rsidRPr="00020A98">
        <w:rPr>
          <w:lang w:val="et-EE"/>
        </w:rPr>
        <w:t>avatud valitsemist ja kodanikuühiskonda.</w:t>
      </w:r>
      <w:r w:rsidR="00F23412">
        <w:rPr>
          <w:lang w:val="et-EE"/>
        </w:rPr>
        <w:t xml:space="preserve"> </w:t>
      </w:r>
      <w:r w:rsidR="00310C0F" w:rsidRPr="00020A98">
        <w:rPr>
          <w:lang w:val="et-EE"/>
        </w:rPr>
        <w:t>EKK</w:t>
      </w:r>
      <w:r w:rsidR="00ED1D61" w:rsidRPr="00020A98">
        <w:rPr>
          <w:lang w:val="et-EE"/>
        </w:rPr>
        <w:t xml:space="preserve"> on Eesti inimarengu aruande vastutav väljaandja </w:t>
      </w:r>
      <w:r w:rsidR="00732F1A" w:rsidRPr="00020A98">
        <w:rPr>
          <w:lang w:val="et-EE"/>
        </w:rPr>
        <w:t>ja teaduse</w:t>
      </w:r>
      <w:r w:rsidR="00B453F3">
        <w:rPr>
          <w:lang w:val="et-EE"/>
        </w:rPr>
        <w:t xml:space="preserve"> </w:t>
      </w:r>
      <w:r w:rsidR="00732F1A" w:rsidRPr="00020A98">
        <w:rPr>
          <w:lang w:val="et-EE"/>
        </w:rPr>
        <w:t xml:space="preserve">populariseerija. EKK on Eesti avatud valitsemise ja e-demokraatia lipulaeva, veebiplatvormi </w:t>
      </w:r>
      <w:r w:rsidR="00732F1A" w:rsidRPr="00020A98">
        <w:rPr>
          <w:u w:val="single"/>
          <w:lang w:val="et-EE"/>
        </w:rPr>
        <w:t>rahvaalgatus.ee,</w:t>
      </w:r>
      <w:r w:rsidR="00732F1A" w:rsidRPr="00020A98">
        <w:rPr>
          <w:lang w:val="et-EE"/>
        </w:rPr>
        <w:t xml:space="preserve"> ellukutsuja ja arendaja. </w:t>
      </w:r>
    </w:p>
    <w:p w14:paraId="4AD013B9" w14:textId="0621A78D" w:rsidR="00F23412" w:rsidRDefault="00310C0F" w:rsidP="00036580">
      <w:pPr>
        <w:spacing w:before="100" w:beforeAutospacing="1" w:after="120"/>
        <w:ind w:right="-1"/>
        <w:jc w:val="both"/>
        <w:rPr>
          <w:b/>
          <w:lang w:val="et-EE"/>
        </w:rPr>
      </w:pPr>
      <w:bookmarkStart w:id="0" w:name="_Hlk32224650"/>
      <w:r w:rsidRPr="00020A98">
        <w:rPr>
          <w:b/>
          <w:lang w:val="et-EE"/>
        </w:rPr>
        <w:t>EKK tegevust suuna</w:t>
      </w:r>
      <w:r w:rsidR="00FB1B27" w:rsidRPr="00020A98">
        <w:rPr>
          <w:b/>
          <w:lang w:val="et-EE"/>
        </w:rPr>
        <w:t>b</w:t>
      </w:r>
      <w:r w:rsidR="00732F1A" w:rsidRPr="00020A98">
        <w:rPr>
          <w:b/>
          <w:lang w:val="et-EE"/>
        </w:rPr>
        <w:t xml:space="preserve"> </w:t>
      </w:r>
      <w:r w:rsidR="003B4B0E" w:rsidRPr="00020A98">
        <w:rPr>
          <w:b/>
          <w:lang w:val="et-EE"/>
        </w:rPr>
        <w:t>nõukogu</w:t>
      </w:r>
    </w:p>
    <w:p w14:paraId="2B917A46" w14:textId="47944671" w:rsidR="00FB1B27" w:rsidRPr="00F23412" w:rsidRDefault="003665C9" w:rsidP="00036580">
      <w:pPr>
        <w:pStyle w:val="ListParagraph"/>
        <w:numPr>
          <w:ilvl w:val="0"/>
          <w:numId w:val="10"/>
        </w:numPr>
        <w:spacing w:before="100" w:beforeAutospacing="1" w:after="120"/>
        <w:jc w:val="both"/>
        <w:rPr>
          <w:lang w:val="et-EE"/>
        </w:rPr>
      </w:pPr>
      <w:r>
        <w:rPr>
          <w:lang w:val="et-EE"/>
        </w:rPr>
        <w:t>2025</w:t>
      </w:r>
      <w:r w:rsidR="00F23412" w:rsidRPr="00F23412">
        <w:rPr>
          <w:lang w:val="et-EE"/>
        </w:rPr>
        <w:t xml:space="preserve">. aastal oli nõukogu </w:t>
      </w:r>
      <w:r w:rsidR="00B7144B">
        <w:rPr>
          <w:lang w:val="et-EE"/>
        </w:rPr>
        <w:t>8</w:t>
      </w:r>
      <w:r w:rsidR="00F23412" w:rsidRPr="00F23412">
        <w:rPr>
          <w:lang w:val="et-EE"/>
        </w:rPr>
        <w:t xml:space="preserve">-liikmeline: esimees Kaie Karniol, aseesimees Külli Taro, </w:t>
      </w:r>
      <w:r w:rsidR="00E92ECC">
        <w:rPr>
          <w:lang w:val="et-EE"/>
        </w:rPr>
        <w:t xml:space="preserve">liikmed </w:t>
      </w:r>
      <w:r w:rsidR="00F23412" w:rsidRPr="00F23412">
        <w:rPr>
          <w:lang w:val="et-EE"/>
        </w:rPr>
        <w:t>Andres Kütt, Ülar Mark, Arko Olesk</w:t>
      </w:r>
      <w:r w:rsidR="00B7144B">
        <w:rPr>
          <w:lang w:val="et-EE"/>
        </w:rPr>
        <w:t xml:space="preserve">, </w:t>
      </w:r>
      <w:r w:rsidR="00F23412" w:rsidRPr="00F23412">
        <w:rPr>
          <w:lang w:val="et-EE"/>
        </w:rPr>
        <w:t>Ott Oja</w:t>
      </w:r>
      <w:r w:rsidR="00B7144B">
        <w:rPr>
          <w:lang w:val="et-EE"/>
        </w:rPr>
        <w:t>, Indrek Lillemägi, Martin Villig</w:t>
      </w:r>
      <w:r w:rsidR="00F23412" w:rsidRPr="00F23412">
        <w:rPr>
          <w:lang w:val="et-EE"/>
        </w:rPr>
        <w:t>.</w:t>
      </w:r>
    </w:p>
    <w:p w14:paraId="76E338D1" w14:textId="06C99000" w:rsidR="00B7144B" w:rsidRDefault="00DB1E10" w:rsidP="00036580">
      <w:pPr>
        <w:pStyle w:val="ListParagraph"/>
        <w:numPr>
          <w:ilvl w:val="0"/>
          <w:numId w:val="10"/>
        </w:numPr>
        <w:spacing w:before="100" w:beforeAutospacing="1" w:after="120"/>
        <w:ind w:right="-1"/>
        <w:jc w:val="both"/>
        <w:rPr>
          <w:lang w:val="et-EE"/>
        </w:rPr>
      </w:pPr>
      <w:r w:rsidRPr="00F23412">
        <w:rPr>
          <w:lang w:val="et-EE"/>
        </w:rPr>
        <w:t xml:space="preserve">EKK </w:t>
      </w:r>
      <w:r w:rsidR="00310C0F" w:rsidRPr="00F23412">
        <w:rPr>
          <w:lang w:val="et-EE"/>
        </w:rPr>
        <w:t xml:space="preserve">Nõukogu pidas </w:t>
      </w:r>
      <w:r w:rsidR="003665C9">
        <w:rPr>
          <w:lang w:val="et-EE"/>
        </w:rPr>
        <w:t>2025</w:t>
      </w:r>
      <w:r w:rsidR="00310C0F" w:rsidRPr="00F23412">
        <w:rPr>
          <w:lang w:val="et-EE"/>
        </w:rPr>
        <w:t xml:space="preserve">. aastal </w:t>
      </w:r>
      <w:r w:rsidR="00405916">
        <w:rPr>
          <w:lang w:val="et-EE"/>
        </w:rPr>
        <w:t xml:space="preserve">7 </w:t>
      </w:r>
      <w:r w:rsidR="00310C0F" w:rsidRPr="00F23412">
        <w:rPr>
          <w:lang w:val="et-EE"/>
        </w:rPr>
        <w:t xml:space="preserve">koosolekut. </w:t>
      </w:r>
      <w:bookmarkEnd w:id="0"/>
    </w:p>
    <w:p w14:paraId="070C8FA6" w14:textId="41911BC5" w:rsidR="00226663" w:rsidRPr="00F23412" w:rsidRDefault="00226663" w:rsidP="00036580">
      <w:pPr>
        <w:pStyle w:val="ListParagraph"/>
        <w:numPr>
          <w:ilvl w:val="0"/>
          <w:numId w:val="10"/>
        </w:numPr>
        <w:spacing w:before="100" w:beforeAutospacing="1" w:after="120"/>
        <w:ind w:right="-1"/>
        <w:jc w:val="both"/>
        <w:rPr>
          <w:lang w:val="et-EE"/>
        </w:rPr>
      </w:pPr>
      <w:r w:rsidRPr="00F23412">
        <w:rPr>
          <w:lang w:val="et-EE"/>
        </w:rPr>
        <w:t xml:space="preserve">EKK nõukogu on </w:t>
      </w:r>
      <w:r w:rsidR="00AC1DAD" w:rsidRPr="00F23412">
        <w:rPr>
          <w:lang w:val="et-EE"/>
        </w:rPr>
        <w:t>järele valvanud</w:t>
      </w:r>
      <w:r w:rsidR="004E4CCA" w:rsidRPr="00F23412">
        <w:rPr>
          <w:lang w:val="et-EE"/>
        </w:rPr>
        <w:t xml:space="preserve"> ja suunanud ning </w:t>
      </w:r>
      <w:r w:rsidRPr="00F23412">
        <w:rPr>
          <w:lang w:val="et-EE"/>
        </w:rPr>
        <w:t>koostöös juhatajaga korraldanud sihtasutuse tegevust lähtudes sihtasutuse põhi</w:t>
      </w:r>
      <w:r w:rsidR="00DB1E10" w:rsidRPr="00F23412">
        <w:rPr>
          <w:lang w:val="et-EE"/>
        </w:rPr>
        <w:t>kirjast</w:t>
      </w:r>
      <w:r w:rsidRPr="00F23412">
        <w:rPr>
          <w:lang w:val="et-EE"/>
        </w:rPr>
        <w:t xml:space="preserve">, sihtasutuste seadusest ja riigivaraseadusest ning muudest nõukogu tegevust reguleerivate õigusaktide nõuetest. </w:t>
      </w:r>
    </w:p>
    <w:p w14:paraId="601463C9" w14:textId="54257AFA" w:rsidR="00B7144B" w:rsidRDefault="00EB0B13" w:rsidP="00036580">
      <w:pPr>
        <w:spacing w:before="100" w:beforeAutospacing="1" w:after="120"/>
        <w:ind w:right="-1"/>
        <w:jc w:val="both"/>
        <w:rPr>
          <w:lang w:val="et-EE"/>
        </w:rPr>
      </w:pPr>
      <w:bookmarkStart w:id="1" w:name="_Hlk162020382"/>
      <w:r w:rsidRPr="00020A98">
        <w:rPr>
          <w:b/>
          <w:lang w:val="et-EE"/>
        </w:rPr>
        <w:t>EKK juhatus</w:t>
      </w:r>
      <w:r w:rsidRPr="00020A98">
        <w:rPr>
          <w:lang w:val="et-EE"/>
        </w:rPr>
        <w:t xml:space="preserve"> </w:t>
      </w:r>
    </w:p>
    <w:p w14:paraId="6649A132" w14:textId="0920C456" w:rsidR="00AF44FA" w:rsidRPr="00FF0760" w:rsidRDefault="00EB0B13" w:rsidP="00151FD2">
      <w:pPr>
        <w:spacing w:before="100" w:beforeAutospacing="1" w:after="120"/>
        <w:ind w:right="-1"/>
        <w:jc w:val="both"/>
        <w:rPr>
          <w:lang w:val="et-EE"/>
        </w:rPr>
      </w:pPr>
      <w:r w:rsidRPr="00020A98">
        <w:rPr>
          <w:lang w:val="et-EE"/>
        </w:rPr>
        <w:t>EKK juhatus on üheliikmeline</w:t>
      </w:r>
      <w:r w:rsidR="00B453F3">
        <w:rPr>
          <w:lang w:val="et-EE"/>
        </w:rPr>
        <w:t xml:space="preserve"> ning seda rolli täidab </w:t>
      </w:r>
      <w:r w:rsidR="00F23412">
        <w:rPr>
          <w:lang w:val="et-EE"/>
        </w:rPr>
        <w:t>juhataja Kairi Tilga</w:t>
      </w:r>
      <w:r w:rsidR="00B453F3">
        <w:rPr>
          <w:lang w:val="et-EE"/>
        </w:rPr>
        <w:t>, kellega on sõlmitud</w:t>
      </w:r>
      <w:r w:rsidR="00F23412">
        <w:rPr>
          <w:lang w:val="et-EE"/>
        </w:rPr>
        <w:t xml:space="preserve"> teenistusleping. </w:t>
      </w:r>
      <w:r w:rsidR="00B453F3">
        <w:rPr>
          <w:lang w:val="et-EE"/>
        </w:rPr>
        <w:t xml:space="preserve">Lisaks juhatajale töötasid </w:t>
      </w:r>
      <w:proofErr w:type="spellStart"/>
      <w:r w:rsidR="00F23412">
        <w:rPr>
          <w:lang w:val="et-EE"/>
        </w:rPr>
        <w:t>EKK</w:t>
      </w:r>
      <w:r w:rsidR="00B453F3">
        <w:rPr>
          <w:lang w:val="et-EE"/>
        </w:rPr>
        <w:t>-s</w:t>
      </w:r>
      <w:proofErr w:type="spellEnd"/>
      <w:r w:rsidR="00F23412">
        <w:rPr>
          <w:lang w:val="et-EE"/>
        </w:rPr>
        <w:t xml:space="preserve"> </w:t>
      </w:r>
      <w:r w:rsidR="003665C9">
        <w:rPr>
          <w:lang w:val="et-EE"/>
        </w:rPr>
        <w:t>2025</w:t>
      </w:r>
      <w:r w:rsidR="00F23412">
        <w:rPr>
          <w:lang w:val="et-EE"/>
        </w:rPr>
        <w:t>. aastal:</w:t>
      </w:r>
      <w:r w:rsidR="003B4B0E" w:rsidRPr="00020A98">
        <w:rPr>
          <w:lang w:val="et-EE"/>
        </w:rPr>
        <w:t xml:space="preserve"> </w:t>
      </w:r>
      <w:r w:rsidR="00BE636E" w:rsidRPr="008E408C">
        <w:rPr>
          <w:lang w:val="et-EE"/>
        </w:rPr>
        <w:t>3</w:t>
      </w:r>
      <w:r w:rsidR="00DF0ED6" w:rsidRPr="008E408C">
        <w:rPr>
          <w:lang w:val="et-EE"/>
        </w:rPr>
        <w:t xml:space="preserve"> eksperti</w:t>
      </w:r>
      <w:r w:rsidR="00D57EEE" w:rsidRPr="008E408C">
        <w:rPr>
          <w:lang w:val="et-EE"/>
        </w:rPr>
        <w:t xml:space="preserve"> (</w:t>
      </w:r>
      <w:r w:rsidR="008E408C">
        <w:rPr>
          <w:lang w:val="et-EE"/>
        </w:rPr>
        <w:t>1,0: 1,0</w:t>
      </w:r>
      <w:r w:rsidR="00FF0760">
        <w:rPr>
          <w:lang w:val="et-EE"/>
        </w:rPr>
        <w:t xml:space="preserve"> ja 0,5 koormusega</w:t>
      </w:r>
      <w:r w:rsidR="00D57EEE" w:rsidRPr="008E408C">
        <w:rPr>
          <w:lang w:val="et-EE"/>
        </w:rPr>
        <w:t xml:space="preserve">) </w:t>
      </w:r>
      <w:r w:rsidR="00DF0ED6" w:rsidRPr="008E408C">
        <w:rPr>
          <w:lang w:val="et-EE"/>
        </w:rPr>
        <w:t xml:space="preserve"> ja</w:t>
      </w:r>
      <w:r w:rsidR="007B340C" w:rsidRPr="008E408C">
        <w:rPr>
          <w:lang w:val="et-EE"/>
        </w:rPr>
        <w:t xml:space="preserve"> </w:t>
      </w:r>
      <w:r w:rsidR="00D57EEE" w:rsidRPr="008E408C">
        <w:rPr>
          <w:lang w:val="et-EE"/>
        </w:rPr>
        <w:t>kommunikatsioonijuht (1,0)</w:t>
      </w:r>
      <w:r w:rsidR="007B340C" w:rsidRPr="008E408C">
        <w:rPr>
          <w:lang w:val="et-EE"/>
        </w:rPr>
        <w:t>.</w:t>
      </w:r>
      <w:r w:rsidR="007B340C">
        <w:rPr>
          <w:lang w:val="et-EE"/>
        </w:rPr>
        <w:t xml:space="preserve"> </w:t>
      </w:r>
      <w:bookmarkEnd w:id="1"/>
    </w:p>
    <w:p w14:paraId="598212D7" w14:textId="0DA97BD3" w:rsidR="00AF44FA" w:rsidRDefault="00E17F3F" w:rsidP="00151FD2">
      <w:pPr>
        <w:spacing w:before="100" w:beforeAutospacing="1" w:after="120"/>
        <w:ind w:right="-1"/>
        <w:jc w:val="both"/>
        <w:rPr>
          <w:lang w:val="et-EE"/>
        </w:rPr>
      </w:pPr>
      <w:r w:rsidRPr="00CF6275">
        <w:rPr>
          <w:b/>
          <w:lang w:val="et-EE"/>
        </w:rPr>
        <w:t xml:space="preserve">EKK </w:t>
      </w:r>
      <w:r w:rsidR="003665C9">
        <w:rPr>
          <w:b/>
          <w:lang w:val="et-EE"/>
        </w:rPr>
        <w:t>2025</w:t>
      </w:r>
      <w:r w:rsidRPr="00CF6275">
        <w:rPr>
          <w:b/>
          <w:lang w:val="et-EE"/>
        </w:rPr>
        <w:t>. aasta</w:t>
      </w:r>
      <w:r w:rsidR="00AF44FA">
        <w:rPr>
          <w:b/>
          <w:lang w:val="et-EE"/>
        </w:rPr>
        <w:t xml:space="preserve">l </w:t>
      </w:r>
      <w:r w:rsidR="005F5910" w:rsidRPr="00CF6275">
        <w:rPr>
          <w:b/>
          <w:lang w:val="et-EE"/>
        </w:rPr>
        <w:t>põhi</w:t>
      </w:r>
      <w:r w:rsidRPr="00CF6275">
        <w:rPr>
          <w:b/>
          <w:lang w:val="et-EE"/>
        </w:rPr>
        <w:t>tegevused</w:t>
      </w:r>
      <w:r w:rsidRPr="00CF6275">
        <w:rPr>
          <w:lang w:val="et-EE"/>
        </w:rPr>
        <w:t>:</w:t>
      </w:r>
    </w:p>
    <w:p w14:paraId="14AA6626" w14:textId="43A72960" w:rsidR="00036580" w:rsidRPr="00036580" w:rsidRDefault="00036580" w:rsidP="00151FD2">
      <w:pPr>
        <w:spacing w:before="100" w:beforeAutospacing="1" w:after="120"/>
        <w:jc w:val="both"/>
        <w:rPr>
          <w:rFonts w:eastAsia="Aptos"/>
          <w:b/>
          <w:bCs/>
          <w:kern w:val="2"/>
          <w:lang w:val="et-EE"/>
          <w14:ligatures w14:val="standardContextual"/>
        </w:rPr>
      </w:pPr>
      <w:r w:rsidRPr="00036580">
        <w:rPr>
          <w:rFonts w:eastAsia="Aptos"/>
          <w:b/>
          <w:bCs/>
          <w:kern w:val="2"/>
          <w:lang w:val="et-EE"/>
          <w14:ligatures w14:val="standardContextual"/>
        </w:rPr>
        <w:t>1. Eesti inimarengu aruande 2026  „Haridus ühiskonna peeglis“ ettevalmistus,</w:t>
      </w:r>
      <w:r w:rsidRPr="00036580">
        <w:rPr>
          <w:rFonts w:eastAsia="Aptos"/>
          <w:kern w:val="2"/>
          <w:lang w:val="et-EE"/>
          <w14:ligatures w14:val="standardContextual"/>
        </w:rPr>
        <w:t xml:space="preserve"> rõhuga hariduse laiemal mõjul, mis tekitas aktiivse avaliku arutelu haridusliku ebavõrdsuse ja poliitikavalikute üle. Tähelepanu väärib tugev meediakajastus ja arvamusliidrite kujunemine juba enne avaldamist</w:t>
      </w:r>
      <w:r w:rsidR="00FF0760">
        <w:rPr>
          <w:rFonts w:eastAsia="Aptos"/>
          <w:kern w:val="2"/>
          <w:lang w:val="et-EE"/>
          <w14:ligatures w14:val="standardContextual"/>
        </w:rPr>
        <w:t>.</w:t>
      </w:r>
    </w:p>
    <w:p w14:paraId="681D7839" w14:textId="77777777" w:rsidR="00036580" w:rsidRPr="00036580" w:rsidRDefault="00036580" w:rsidP="00151FD2">
      <w:pPr>
        <w:spacing w:before="100" w:beforeAutospacing="1" w:after="120"/>
        <w:jc w:val="both"/>
        <w:rPr>
          <w:rFonts w:eastAsia="Aptos"/>
          <w:b/>
          <w:bCs/>
          <w:kern w:val="2"/>
          <w:lang w:val="et-EE"/>
          <w14:ligatures w14:val="standardContextual"/>
        </w:rPr>
      </w:pPr>
      <w:r w:rsidRPr="00036580">
        <w:rPr>
          <w:rFonts w:eastAsia="Aptos"/>
          <w:b/>
          <w:bCs/>
          <w:kern w:val="2"/>
          <w:lang w:val="et-EE"/>
          <w14:ligatures w14:val="standardContextual"/>
        </w:rPr>
        <w:t>2. Kodanikualgatuste süsteemne kasv</w:t>
      </w:r>
      <w:r w:rsidRPr="00036580">
        <w:rPr>
          <w:rFonts w:eastAsia="Aptos"/>
          <w:kern w:val="2"/>
          <w:lang w:val="et-EE"/>
          <w14:ligatures w14:val="standardContextual"/>
        </w:rPr>
        <w:t xml:space="preserve">  - kodanikualgatused on muutunud reaalseks poliitikamõju kanaliks ning suurendavad poliitikute vastutust.</w:t>
      </w:r>
    </w:p>
    <w:p w14:paraId="4D9A1A4B" w14:textId="77777777" w:rsidR="00036580" w:rsidRPr="00036580" w:rsidRDefault="00036580" w:rsidP="00151FD2">
      <w:pPr>
        <w:numPr>
          <w:ilvl w:val="0"/>
          <w:numId w:val="15"/>
        </w:numPr>
        <w:spacing w:before="100" w:beforeAutospacing="1" w:after="120"/>
        <w:jc w:val="both"/>
        <w:rPr>
          <w:rFonts w:eastAsia="Aptos"/>
          <w:kern w:val="2"/>
          <w:lang w:val="et-EE"/>
          <w14:ligatures w14:val="standardContextual"/>
        </w:rPr>
      </w:pPr>
      <w:r w:rsidRPr="00036580">
        <w:rPr>
          <w:rFonts w:eastAsia="Aptos"/>
          <w:kern w:val="2"/>
          <w:lang w:val="et-EE"/>
          <w14:ligatures w14:val="standardContextual"/>
        </w:rPr>
        <w:t xml:space="preserve">Rahvaalgatus.ee platvormil anti </w:t>
      </w:r>
      <w:r w:rsidRPr="00036580">
        <w:rPr>
          <w:rFonts w:eastAsia="Aptos"/>
          <w:b/>
          <w:bCs/>
          <w:kern w:val="2"/>
          <w:lang w:val="et-EE"/>
          <w14:ligatures w14:val="standardContextual"/>
        </w:rPr>
        <w:t>246 000 digiallkirja</w:t>
      </w:r>
      <w:r w:rsidRPr="00036580">
        <w:rPr>
          <w:rFonts w:eastAsia="Aptos"/>
          <w:kern w:val="2"/>
          <w:lang w:val="et-EE"/>
          <w14:ligatures w14:val="standardContextual"/>
        </w:rPr>
        <w:t xml:space="preserve"> (oluline kasv võrreldes varasemaga).</w:t>
      </w:r>
    </w:p>
    <w:p w14:paraId="2BEF8531" w14:textId="77777777" w:rsidR="00036580" w:rsidRPr="00036580" w:rsidRDefault="00036580" w:rsidP="00151FD2">
      <w:pPr>
        <w:numPr>
          <w:ilvl w:val="0"/>
          <w:numId w:val="15"/>
        </w:numPr>
        <w:spacing w:before="100" w:beforeAutospacing="1" w:after="120"/>
        <w:jc w:val="both"/>
        <w:rPr>
          <w:rFonts w:eastAsia="Aptos"/>
          <w:kern w:val="2"/>
          <w:lang w:val="et-EE"/>
          <w14:ligatures w14:val="standardContextual"/>
        </w:rPr>
      </w:pPr>
      <w:r w:rsidRPr="00036580">
        <w:rPr>
          <w:rFonts w:eastAsia="Aptos"/>
          <w:kern w:val="2"/>
          <w:lang w:val="et-EE"/>
          <w14:ligatures w14:val="standardContextual"/>
        </w:rPr>
        <w:t xml:space="preserve">Avalikustati </w:t>
      </w:r>
      <w:r w:rsidRPr="00036580">
        <w:rPr>
          <w:rFonts w:eastAsia="Aptos"/>
          <w:b/>
          <w:bCs/>
          <w:kern w:val="2"/>
          <w:lang w:val="et-EE"/>
          <w14:ligatures w14:val="standardContextual"/>
        </w:rPr>
        <w:t>236 algatust (samuti rekord)</w:t>
      </w:r>
      <w:r w:rsidRPr="00036580">
        <w:rPr>
          <w:rFonts w:eastAsia="Aptos"/>
          <w:kern w:val="2"/>
          <w:lang w:val="et-EE"/>
          <w14:ligatures w14:val="standardContextual"/>
        </w:rPr>
        <w:t xml:space="preserve"> ja saadeti edasi </w:t>
      </w:r>
      <w:r w:rsidRPr="00036580">
        <w:rPr>
          <w:rFonts w:eastAsia="Aptos"/>
          <w:b/>
          <w:bCs/>
          <w:kern w:val="2"/>
          <w:lang w:val="et-EE"/>
          <w14:ligatures w14:val="standardContextual"/>
        </w:rPr>
        <w:t>66 algatust</w:t>
      </w:r>
      <w:r w:rsidRPr="00036580">
        <w:rPr>
          <w:rFonts w:eastAsia="Aptos"/>
          <w:kern w:val="2"/>
          <w:lang w:val="et-EE"/>
          <w14:ligatures w14:val="standardContextual"/>
        </w:rPr>
        <w:t>.</w:t>
      </w:r>
    </w:p>
    <w:p w14:paraId="1ED56964" w14:textId="77777777" w:rsidR="00036580" w:rsidRPr="00036580" w:rsidRDefault="00036580" w:rsidP="00151FD2">
      <w:pPr>
        <w:numPr>
          <w:ilvl w:val="0"/>
          <w:numId w:val="15"/>
        </w:numPr>
        <w:spacing w:before="100" w:beforeAutospacing="1" w:after="120"/>
        <w:jc w:val="both"/>
        <w:rPr>
          <w:rFonts w:eastAsia="Aptos"/>
          <w:kern w:val="2"/>
          <w:lang w:val="et-EE"/>
          <w14:ligatures w14:val="standardContextual"/>
        </w:rPr>
      </w:pPr>
      <w:r w:rsidRPr="00036580">
        <w:rPr>
          <w:rFonts w:eastAsia="Aptos"/>
          <w:kern w:val="2"/>
          <w:lang w:val="et-EE"/>
          <w14:ligatures w14:val="standardContextual"/>
        </w:rPr>
        <w:t xml:space="preserve">Üks algatus kogus ligi </w:t>
      </w:r>
      <w:r w:rsidRPr="00036580">
        <w:rPr>
          <w:rFonts w:eastAsia="Aptos"/>
          <w:b/>
          <w:bCs/>
          <w:kern w:val="2"/>
          <w:lang w:val="et-EE"/>
          <w14:ligatures w14:val="standardContextual"/>
        </w:rPr>
        <w:t>100 000 allkirja</w:t>
      </w:r>
      <w:r w:rsidRPr="00036580">
        <w:rPr>
          <w:rFonts w:eastAsia="Aptos"/>
          <w:kern w:val="2"/>
          <w:lang w:val="et-EE"/>
          <w14:ligatures w14:val="standardContextual"/>
        </w:rPr>
        <w:t xml:space="preserve"> – ajalooline rekord.</w:t>
      </w:r>
    </w:p>
    <w:p w14:paraId="7C38EAD4" w14:textId="77777777" w:rsidR="00036580" w:rsidRPr="00036580" w:rsidRDefault="00036580" w:rsidP="00151FD2">
      <w:pPr>
        <w:numPr>
          <w:ilvl w:val="0"/>
          <w:numId w:val="15"/>
        </w:numPr>
        <w:spacing w:before="100" w:beforeAutospacing="1" w:after="120"/>
        <w:jc w:val="both"/>
        <w:rPr>
          <w:rFonts w:eastAsia="Aptos"/>
          <w:kern w:val="2"/>
          <w:lang w:val="et-EE"/>
          <w14:ligatures w14:val="standardContextual"/>
        </w:rPr>
      </w:pPr>
      <w:r w:rsidRPr="00036580">
        <w:rPr>
          <w:rFonts w:eastAsia="Aptos"/>
          <w:kern w:val="2"/>
          <w:lang w:val="et-EE"/>
          <w14:ligatures w14:val="standardContextual"/>
        </w:rPr>
        <w:t xml:space="preserve">Rahvaalgatuste teema jõudis </w:t>
      </w:r>
      <w:r w:rsidRPr="00036580">
        <w:rPr>
          <w:rFonts w:eastAsia="Aptos"/>
          <w:b/>
          <w:bCs/>
          <w:kern w:val="2"/>
          <w:lang w:val="et-EE"/>
          <w14:ligatures w14:val="standardContextual"/>
        </w:rPr>
        <w:t>Riigikogu olulise tähtsusega arutelule</w:t>
      </w:r>
      <w:r w:rsidRPr="00036580">
        <w:rPr>
          <w:rFonts w:eastAsia="Aptos"/>
          <w:kern w:val="2"/>
          <w:lang w:val="et-EE"/>
          <w14:ligatures w14:val="standardContextual"/>
        </w:rPr>
        <w:t>.</w:t>
      </w:r>
    </w:p>
    <w:p w14:paraId="2E95CE7D" w14:textId="77777777" w:rsidR="00036580" w:rsidRPr="00036580" w:rsidRDefault="00036580" w:rsidP="00151FD2">
      <w:pPr>
        <w:spacing w:before="100" w:beforeAutospacing="1" w:after="120"/>
        <w:jc w:val="both"/>
        <w:rPr>
          <w:rFonts w:eastAsia="Aptos"/>
          <w:kern w:val="2"/>
          <w:lang w:val="et-EE"/>
          <w14:ligatures w14:val="standardContextual"/>
        </w:rPr>
      </w:pPr>
      <w:r w:rsidRPr="00036580">
        <w:rPr>
          <w:rFonts w:eastAsia="Aptos"/>
          <w:b/>
          <w:bCs/>
          <w:kern w:val="2"/>
          <w:lang w:val="et-EE"/>
          <w14:ligatures w14:val="standardContextual"/>
        </w:rPr>
        <w:t xml:space="preserve">3. Noorte kodanikuhariduse laiendamine – </w:t>
      </w:r>
      <w:r w:rsidRPr="00036580">
        <w:rPr>
          <w:rFonts w:eastAsia="Aptos"/>
          <w:kern w:val="2"/>
          <w:lang w:val="et-EE"/>
          <w14:ligatures w14:val="standardContextual"/>
        </w:rPr>
        <w:t>koostöös Korruptsioonivaba Eestiga jätkati koolide kaasava eelarve programmi, milles osalenud noored on saanud reaalse kogemuse demokraatlikust otsustusprotsessist</w:t>
      </w:r>
    </w:p>
    <w:p w14:paraId="441F5479" w14:textId="77777777" w:rsidR="00036580" w:rsidRPr="00036580" w:rsidRDefault="00036580" w:rsidP="00151FD2">
      <w:pPr>
        <w:numPr>
          <w:ilvl w:val="0"/>
          <w:numId w:val="16"/>
        </w:numPr>
        <w:spacing w:before="100" w:beforeAutospacing="1" w:after="120"/>
        <w:jc w:val="both"/>
        <w:rPr>
          <w:rFonts w:eastAsia="Aptos"/>
          <w:kern w:val="2"/>
          <w:lang w:val="et-EE"/>
          <w14:ligatures w14:val="standardContextual"/>
        </w:rPr>
      </w:pPr>
      <w:r w:rsidRPr="00036580">
        <w:rPr>
          <w:rFonts w:eastAsia="Aptos"/>
          <w:kern w:val="2"/>
          <w:lang w:val="et-EE"/>
          <w14:ligatures w14:val="standardContextual"/>
        </w:rPr>
        <w:lastRenderedPageBreak/>
        <w:t xml:space="preserve">Programmid jõudsid </w:t>
      </w:r>
      <w:r w:rsidRPr="00036580">
        <w:rPr>
          <w:rFonts w:eastAsia="Aptos"/>
          <w:b/>
          <w:bCs/>
          <w:kern w:val="2"/>
          <w:lang w:val="et-EE"/>
          <w14:ligatures w14:val="standardContextual"/>
        </w:rPr>
        <w:t>3700+ nooreni</w:t>
      </w:r>
      <w:r w:rsidRPr="00036580">
        <w:rPr>
          <w:rFonts w:eastAsia="Aptos"/>
          <w:kern w:val="2"/>
          <w:lang w:val="et-EE"/>
          <w14:ligatures w14:val="standardContextual"/>
        </w:rPr>
        <w:t xml:space="preserve"> ja </w:t>
      </w:r>
      <w:r w:rsidRPr="00036580">
        <w:rPr>
          <w:rFonts w:eastAsia="Aptos"/>
          <w:b/>
          <w:bCs/>
          <w:kern w:val="2"/>
          <w:lang w:val="et-EE"/>
          <w14:ligatures w14:val="standardContextual"/>
        </w:rPr>
        <w:t>11 koolini</w:t>
      </w:r>
      <w:r w:rsidRPr="00036580">
        <w:rPr>
          <w:rFonts w:eastAsia="Aptos"/>
          <w:kern w:val="2"/>
          <w:lang w:val="et-EE"/>
          <w14:ligatures w14:val="standardContextual"/>
        </w:rPr>
        <w:t>.</w:t>
      </w:r>
    </w:p>
    <w:p w14:paraId="00F86F3E" w14:textId="77777777" w:rsidR="00036580" w:rsidRPr="00036580" w:rsidRDefault="00036580" w:rsidP="00151FD2">
      <w:pPr>
        <w:numPr>
          <w:ilvl w:val="0"/>
          <w:numId w:val="16"/>
        </w:numPr>
        <w:spacing w:before="100" w:beforeAutospacing="1" w:after="120"/>
        <w:jc w:val="both"/>
        <w:rPr>
          <w:rFonts w:eastAsia="Aptos"/>
          <w:kern w:val="2"/>
          <w:lang w:val="et-EE"/>
          <w14:ligatures w14:val="standardContextual"/>
        </w:rPr>
      </w:pPr>
      <w:r w:rsidRPr="00036580">
        <w:rPr>
          <w:rFonts w:eastAsia="Aptos"/>
          <w:kern w:val="2"/>
          <w:lang w:val="et-EE"/>
          <w14:ligatures w14:val="standardContextual"/>
        </w:rPr>
        <w:t xml:space="preserve">Käivitati </w:t>
      </w:r>
      <w:r w:rsidRPr="00036580">
        <w:rPr>
          <w:rFonts w:eastAsia="Aptos"/>
          <w:b/>
          <w:bCs/>
          <w:kern w:val="2"/>
          <w:lang w:val="et-EE"/>
          <w14:ligatures w14:val="standardContextual"/>
        </w:rPr>
        <w:t>digivalimisi programmis osalenud koolides</w:t>
      </w:r>
      <w:r w:rsidRPr="00036580">
        <w:rPr>
          <w:rFonts w:eastAsia="Aptos"/>
          <w:kern w:val="2"/>
          <w:lang w:val="et-EE"/>
          <w14:ligatures w14:val="standardContextual"/>
        </w:rPr>
        <w:t xml:space="preserve"> ja laiendati kaasava eelarve praktikaid kaasates ka kohalikke omavalitsusi.</w:t>
      </w:r>
    </w:p>
    <w:p w14:paraId="55D0435C" w14:textId="2F4FC09B" w:rsidR="00036580" w:rsidRPr="00036580" w:rsidRDefault="00036580" w:rsidP="00151FD2">
      <w:pPr>
        <w:spacing w:before="100" w:beforeAutospacing="1" w:after="120"/>
        <w:jc w:val="both"/>
        <w:rPr>
          <w:rFonts w:eastAsia="Aptos"/>
          <w:kern w:val="2"/>
          <w:lang w:val="et-EE"/>
          <w14:ligatures w14:val="standardContextual"/>
        </w:rPr>
      </w:pPr>
      <w:r w:rsidRPr="00036580">
        <w:rPr>
          <w:rFonts w:eastAsia="Aptos"/>
          <w:b/>
          <w:bCs/>
          <w:kern w:val="2"/>
          <w:lang w:val="et-EE"/>
          <w14:ligatures w14:val="standardContextual"/>
        </w:rPr>
        <w:t xml:space="preserve">4. Arutelukultuuri ja dialoogi edendamine – </w:t>
      </w:r>
      <w:r w:rsidRPr="00036580">
        <w:rPr>
          <w:rFonts w:eastAsia="Aptos"/>
          <w:kern w:val="2"/>
          <w:lang w:val="et-EE"/>
          <w14:ligatures w14:val="standardContextual"/>
        </w:rPr>
        <w:t xml:space="preserve">koostöös </w:t>
      </w:r>
      <w:proofErr w:type="spellStart"/>
      <w:r w:rsidRPr="00036580">
        <w:rPr>
          <w:rFonts w:eastAsia="Aptos"/>
          <w:kern w:val="2"/>
          <w:lang w:val="et-EE"/>
          <w14:ligatures w14:val="standardContextual"/>
        </w:rPr>
        <w:t>Siseministeeirumiga</w:t>
      </w:r>
      <w:proofErr w:type="spellEnd"/>
      <w:r w:rsidRPr="00036580">
        <w:rPr>
          <w:rFonts w:eastAsia="Aptos"/>
          <w:kern w:val="2"/>
          <w:lang w:val="et-EE"/>
          <w14:ligatures w14:val="standardContextual"/>
        </w:rPr>
        <w:t xml:space="preserve"> viidi läbi teine „Dialoog kogukonnaga“ </w:t>
      </w:r>
      <w:proofErr w:type="spellStart"/>
      <w:r w:rsidRPr="00036580">
        <w:rPr>
          <w:rFonts w:eastAsia="Aptos"/>
          <w:kern w:val="2"/>
          <w:lang w:val="et-EE"/>
          <w14:ligatures w14:val="standardContextual"/>
        </w:rPr>
        <w:t>arenguprogrammm</w:t>
      </w:r>
      <w:proofErr w:type="spellEnd"/>
      <w:r w:rsidRPr="00036580">
        <w:rPr>
          <w:rFonts w:eastAsia="Aptos"/>
          <w:kern w:val="2"/>
          <w:lang w:val="et-EE"/>
          <w14:ligatures w14:val="standardContextual"/>
        </w:rPr>
        <w:t xml:space="preserve"> mis aita</w:t>
      </w:r>
      <w:r w:rsidR="0094086F">
        <w:rPr>
          <w:rFonts w:eastAsia="Aptos"/>
          <w:kern w:val="2"/>
          <w:lang w:val="et-EE"/>
          <w14:ligatures w14:val="standardContextual"/>
        </w:rPr>
        <w:t>b</w:t>
      </w:r>
      <w:r w:rsidRPr="00036580">
        <w:rPr>
          <w:rFonts w:eastAsia="Aptos"/>
          <w:kern w:val="2"/>
          <w:lang w:val="et-EE"/>
          <w14:ligatures w14:val="standardContextual"/>
        </w:rPr>
        <w:t xml:space="preserve"> kaasa liikumisele vastandumiselt sisuka dialoogi suunas. Märkimist väärib ka </w:t>
      </w:r>
      <w:r w:rsidRPr="00036580">
        <w:rPr>
          <w:rFonts w:eastAsia="Aptos"/>
          <w:b/>
          <w:bCs/>
          <w:kern w:val="2"/>
          <w:lang w:val="et-EE"/>
          <w14:ligatures w14:val="standardContextual"/>
        </w:rPr>
        <w:t xml:space="preserve">tunnustus arutelukultuuri arendamise eest (Ene </w:t>
      </w:r>
      <w:proofErr w:type="spellStart"/>
      <w:r w:rsidRPr="00036580">
        <w:rPr>
          <w:rFonts w:eastAsia="Aptos"/>
          <w:b/>
          <w:bCs/>
          <w:kern w:val="2"/>
          <w:lang w:val="et-EE"/>
          <w14:ligatures w14:val="standardContextual"/>
        </w:rPr>
        <w:t>Hioni</w:t>
      </w:r>
      <w:proofErr w:type="spellEnd"/>
      <w:r w:rsidRPr="00036580">
        <w:rPr>
          <w:rFonts w:eastAsia="Aptos"/>
          <w:b/>
          <w:bCs/>
          <w:kern w:val="2"/>
          <w:lang w:val="et-EE"/>
          <w14:ligatures w14:val="standardContextual"/>
        </w:rPr>
        <w:t xml:space="preserve"> Fond</w:t>
      </w:r>
      <w:r w:rsidRPr="00036580">
        <w:rPr>
          <w:rFonts w:eastAsia="Aptos"/>
          <w:kern w:val="2"/>
          <w:lang w:val="et-EE"/>
          <w14:ligatures w14:val="standardContextual"/>
        </w:rPr>
        <w:t>).</w:t>
      </w:r>
    </w:p>
    <w:p w14:paraId="31B51636" w14:textId="77777777" w:rsidR="00036580" w:rsidRPr="00036580" w:rsidRDefault="00036580" w:rsidP="00151FD2">
      <w:pPr>
        <w:spacing w:before="100" w:beforeAutospacing="1" w:after="120"/>
        <w:jc w:val="both"/>
        <w:rPr>
          <w:rFonts w:eastAsia="Aptos"/>
          <w:b/>
          <w:bCs/>
          <w:kern w:val="2"/>
          <w:lang w:val="et-EE"/>
          <w14:ligatures w14:val="standardContextual"/>
        </w:rPr>
      </w:pPr>
      <w:r w:rsidRPr="00036580">
        <w:rPr>
          <w:rFonts w:eastAsia="Aptos"/>
          <w:b/>
          <w:bCs/>
          <w:kern w:val="2"/>
          <w:lang w:val="et-EE"/>
          <w14:ligatures w14:val="standardContextual"/>
        </w:rPr>
        <w:t xml:space="preserve">5. Eesti Koostöö Kogu mõju ja nähtavus ühiskonnas – </w:t>
      </w:r>
      <w:r w:rsidRPr="00036580">
        <w:rPr>
          <w:rFonts w:eastAsia="Aptos"/>
          <w:kern w:val="2"/>
          <w:lang w:val="et-EE"/>
          <w14:ligatures w14:val="standardContextual"/>
        </w:rPr>
        <w:t>meie väikese sihtasutuse roll demokraatia arendajana on aastaga selgelt kasvanud.</w:t>
      </w:r>
    </w:p>
    <w:p w14:paraId="0B21E93E" w14:textId="77777777" w:rsidR="00036580" w:rsidRPr="00036580" w:rsidRDefault="00036580" w:rsidP="00151FD2">
      <w:pPr>
        <w:numPr>
          <w:ilvl w:val="0"/>
          <w:numId w:val="17"/>
        </w:numPr>
        <w:spacing w:before="100" w:beforeAutospacing="1" w:after="120"/>
        <w:jc w:val="both"/>
        <w:rPr>
          <w:rFonts w:eastAsia="Aptos"/>
          <w:kern w:val="2"/>
          <w:lang w:val="et-EE"/>
          <w14:ligatures w14:val="standardContextual"/>
        </w:rPr>
      </w:pPr>
      <w:r w:rsidRPr="00036580">
        <w:rPr>
          <w:rFonts w:eastAsia="Aptos"/>
          <w:b/>
          <w:bCs/>
          <w:kern w:val="2"/>
          <w:lang w:val="et-EE"/>
          <w14:ligatures w14:val="standardContextual"/>
        </w:rPr>
        <w:t>15% eestimaalastest</w:t>
      </w:r>
      <w:r w:rsidRPr="00036580">
        <w:rPr>
          <w:rFonts w:eastAsia="Aptos"/>
          <w:kern w:val="2"/>
          <w:lang w:val="et-EE"/>
          <w14:ligatures w14:val="standardContextual"/>
        </w:rPr>
        <w:t xml:space="preserve"> on viimase aasta jooksul osalenud rahvaalgatustes.</w:t>
      </w:r>
    </w:p>
    <w:p w14:paraId="2EFD97E9" w14:textId="77777777" w:rsidR="00036580" w:rsidRPr="00036580" w:rsidRDefault="00036580" w:rsidP="00151FD2">
      <w:pPr>
        <w:numPr>
          <w:ilvl w:val="0"/>
          <w:numId w:val="17"/>
        </w:numPr>
        <w:spacing w:before="100" w:beforeAutospacing="1" w:after="120"/>
        <w:jc w:val="both"/>
        <w:rPr>
          <w:rFonts w:eastAsia="Aptos"/>
          <w:kern w:val="2"/>
          <w:lang w:val="et-EE"/>
          <w14:ligatures w14:val="standardContextual"/>
        </w:rPr>
      </w:pPr>
      <w:r w:rsidRPr="00036580">
        <w:rPr>
          <w:rFonts w:eastAsia="Aptos"/>
          <w:kern w:val="2"/>
          <w:lang w:val="et-EE"/>
          <w14:ligatures w14:val="standardContextual"/>
        </w:rPr>
        <w:t xml:space="preserve">Rahvaalgatuste tõsine käsitlemine suurendab </w:t>
      </w:r>
      <w:r w:rsidRPr="00036580">
        <w:rPr>
          <w:rFonts w:eastAsia="Aptos"/>
          <w:b/>
          <w:bCs/>
          <w:kern w:val="2"/>
          <w:lang w:val="et-EE"/>
          <w14:ligatures w14:val="standardContextual"/>
        </w:rPr>
        <w:t>70% inimeste silmis poliitikute usaldusväärsust</w:t>
      </w:r>
      <w:r w:rsidRPr="00036580">
        <w:rPr>
          <w:rFonts w:eastAsia="Aptos"/>
          <w:kern w:val="2"/>
          <w:lang w:val="et-EE"/>
          <w14:ligatures w14:val="standardContextual"/>
        </w:rPr>
        <w:t>.</w:t>
      </w:r>
    </w:p>
    <w:p w14:paraId="51B99BD0" w14:textId="77777777" w:rsidR="00036580" w:rsidRPr="00036580" w:rsidRDefault="00036580" w:rsidP="00151FD2">
      <w:pPr>
        <w:numPr>
          <w:ilvl w:val="0"/>
          <w:numId w:val="17"/>
        </w:numPr>
        <w:spacing w:before="100" w:beforeAutospacing="1" w:after="120"/>
        <w:jc w:val="both"/>
        <w:rPr>
          <w:rFonts w:eastAsia="Aptos"/>
          <w:kern w:val="2"/>
          <w:lang w:val="et-EE"/>
          <w14:ligatures w14:val="standardContextual"/>
        </w:rPr>
      </w:pPr>
      <w:r w:rsidRPr="00036580">
        <w:rPr>
          <w:rFonts w:eastAsia="Aptos"/>
          <w:kern w:val="2"/>
          <w:lang w:val="et-EE"/>
          <w14:ligatures w14:val="standardContextual"/>
        </w:rPr>
        <w:t>Rahvusvaheline koostöö ja tunnustus demokraatia innovatsiooni valdkonnas.</w:t>
      </w:r>
    </w:p>
    <w:p w14:paraId="2AB7315E" w14:textId="0DB78284" w:rsidR="00AF44FA" w:rsidRDefault="00AF44FA" w:rsidP="00151FD2">
      <w:pPr>
        <w:spacing w:before="100" w:beforeAutospacing="1" w:after="120"/>
        <w:ind w:right="-1"/>
        <w:jc w:val="both"/>
        <w:rPr>
          <w:lang w:val="et-EE"/>
        </w:rPr>
      </w:pPr>
      <w:r w:rsidRPr="003E6926">
        <w:rPr>
          <w:b/>
          <w:bCs/>
          <w:lang w:val="et-EE"/>
        </w:rPr>
        <w:t>Täpsem</w:t>
      </w:r>
      <w:r w:rsidR="00586D1B" w:rsidRPr="003E6926">
        <w:rPr>
          <w:b/>
          <w:bCs/>
          <w:lang w:val="et-EE"/>
        </w:rPr>
        <w:t>alt saab tegevuste kohta infot</w:t>
      </w:r>
      <w:r w:rsidR="00A9644D">
        <w:rPr>
          <w:lang w:val="et-EE"/>
        </w:rPr>
        <w:t xml:space="preserve">: </w:t>
      </w:r>
      <w:r w:rsidR="00586D1B">
        <w:rPr>
          <w:lang w:val="et-EE"/>
        </w:rPr>
        <w:t xml:space="preserve"> </w:t>
      </w:r>
      <w:hyperlink r:id="rId5" w:history="1">
        <w:r w:rsidR="00A9644D" w:rsidRPr="00A9644D">
          <w:rPr>
            <w:color w:val="0000FF"/>
            <w:u w:val="single"/>
            <w:lang w:val="et-EE"/>
          </w:rPr>
          <w:t>Tegevus_ja_mojuaruanne_2025.pdf</w:t>
        </w:r>
      </w:hyperlink>
      <w:r w:rsidR="00A9644D" w:rsidRPr="00A9644D">
        <w:rPr>
          <w:lang w:val="et-EE"/>
        </w:rPr>
        <w:t xml:space="preserve"> </w:t>
      </w:r>
    </w:p>
    <w:p w14:paraId="02C29845" w14:textId="5C1DB0D2" w:rsidR="00226663" w:rsidRPr="00020A98" w:rsidRDefault="00CF1A3B" w:rsidP="00151FD2">
      <w:pPr>
        <w:spacing w:before="100" w:beforeAutospacing="1" w:after="120"/>
        <w:ind w:right="-1"/>
        <w:jc w:val="both"/>
        <w:rPr>
          <w:lang w:val="et-EE"/>
        </w:rPr>
      </w:pPr>
      <w:proofErr w:type="spellStart"/>
      <w:r>
        <w:rPr>
          <w:b/>
          <w:lang w:val="et-EE"/>
        </w:rPr>
        <w:t>V</w:t>
      </w:r>
      <w:r w:rsidR="00EB0B13" w:rsidRPr="00020A98">
        <w:rPr>
          <w:b/>
          <w:lang w:val="et-EE"/>
        </w:rPr>
        <w:t>älisaudiitor</w:t>
      </w:r>
      <w:proofErr w:type="spellEnd"/>
      <w:r w:rsidR="00EB0B13" w:rsidRPr="00020A98">
        <w:rPr>
          <w:b/>
          <w:lang w:val="et-EE"/>
        </w:rPr>
        <w:t>.</w:t>
      </w:r>
      <w:r w:rsidR="00EB0B13" w:rsidRPr="00020A98">
        <w:rPr>
          <w:lang w:val="et-EE"/>
        </w:rPr>
        <w:t xml:space="preserve"> </w:t>
      </w:r>
      <w:r w:rsidR="00944A20" w:rsidRPr="00020A98">
        <w:rPr>
          <w:lang w:val="et-EE"/>
        </w:rPr>
        <w:t xml:space="preserve">SA Eesti Koostöö Kogu </w:t>
      </w:r>
      <w:r w:rsidR="003665C9">
        <w:rPr>
          <w:lang w:val="et-EE"/>
        </w:rPr>
        <w:t>2025</w:t>
      </w:r>
      <w:r w:rsidR="004E0EA1" w:rsidRPr="00020A98">
        <w:rPr>
          <w:lang w:val="et-EE"/>
        </w:rPr>
        <w:t>.</w:t>
      </w:r>
      <w:r w:rsidR="00944A20" w:rsidRPr="00020A98">
        <w:rPr>
          <w:lang w:val="et-EE"/>
        </w:rPr>
        <w:t xml:space="preserve"> </w:t>
      </w:r>
      <w:r w:rsidR="004E0EA1" w:rsidRPr="00020A98">
        <w:rPr>
          <w:lang w:val="et-EE"/>
        </w:rPr>
        <w:t xml:space="preserve">aasta </w:t>
      </w:r>
      <w:r w:rsidR="00944A20" w:rsidRPr="00020A98">
        <w:rPr>
          <w:lang w:val="et-EE"/>
        </w:rPr>
        <w:t>majandusaasta aruannet auditeeris</w:t>
      </w:r>
      <w:r w:rsidR="00226663" w:rsidRPr="00020A98">
        <w:rPr>
          <w:lang w:val="et-EE"/>
        </w:rPr>
        <w:t xml:space="preserve"> </w:t>
      </w:r>
      <w:r w:rsidR="004E0EA1" w:rsidRPr="00534B69">
        <w:rPr>
          <w:lang w:val="et-EE"/>
        </w:rPr>
        <w:t>Audiitorbüroo ELSS OÜ</w:t>
      </w:r>
      <w:r w:rsidR="00226663" w:rsidRPr="00534B69">
        <w:rPr>
          <w:lang w:val="et-EE"/>
        </w:rPr>
        <w:t>.</w:t>
      </w:r>
      <w:r w:rsidR="00F05AED" w:rsidRPr="00534B69">
        <w:rPr>
          <w:lang w:val="et-EE"/>
        </w:rPr>
        <w:t xml:space="preserve"> </w:t>
      </w:r>
      <w:r w:rsidR="004E0EA1" w:rsidRPr="00534B69">
        <w:rPr>
          <w:lang w:val="et-EE"/>
        </w:rPr>
        <w:t>Audiitor andis majandusaasta aruandele märkusteta järeldusotsuse. Auditi käigus muid tähelepanekuid ei tuvastatud ning märgukirja ei esitatud</w:t>
      </w:r>
      <w:r w:rsidR="00226663" w:rsidRPr="00534B69">
        <w:rPr>
          <w:lang w:val="et-EE"/>
        </w:rPr>
        <w:t>.</w:t>
      </w:r>
      <w:r w:rsidR="00135798">
        <w:rPr>
          <w:lang w:val="et-EE"/>
        </w:rPr>
        <w:t xml:space="preserve"> </w:t>
      </w:r>
    </w:p>
    <w:p w14:paraId="7E58398C" w14:textId="77777777" w:rsidR="00226663" w:rsidRPr="00020A98" w:rsidRDefault="00226663" w:rsidP="00151FD2">
      <w:pPr>
        <w:spacing w:before="100" w:beforeAutospacing="1" w:after="120"/>
        <w:jc w:val="both"/>
        <w:rPr>
          <w:lang w:val="et-EE"/>
        </w:rPr>
      </w:pPr>
    </w:p>
    <w:p w14:paraId="19A4AFB1" w14:textId="77FA01EC" w:rsidR="00226663" w:rsidRPr="00020A98" w:rsidRDefault="00355CE6" w:rsidP="00151FD2">
      <w:pPr>
        <w:pStyle w:val="Heading4"/>
        <w:spacing w:before="100" w:beforeAutospacing="1" w:after="12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20A98">
        <w:rPr>
          <w:rFonts w:ascii="Times New Roman" w:hAnsi="Times New Roman" w:cs="Times New Roman"/>
          <w:i w:val="0"/>
          <w:color w:val="auto"/>
          <w:sz w:val="24"/>
          <w:szCs w:val="24"/>
        </w:rPr>
        <w:t>SA Eesti Koostöö Kogu</w:t>
      </w:r>
      <w:r w:rsidR="00226663" w:rsidRPr="00020A9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nõukogu- ja juhatuse liikmetele makstud tasud </w:t>
      </w:r>
      <w:r w:rsidR="003665C9">
        <w:rPr>
          <w:rFonts w:ascii="Times New Roman" w:hAnsi="Times New Roman" w:cs="Times New Roman"/>
          <w:i w:val="0"/>
          <w:color w:val="auto"/>
          <w:sz w:val="24"/>
          <w:szCs w:val="24"/>
        </w:rPr>
        <w:t>2025</w:t>
      </w:r>
      <w:r w:rsidR="00226663" w:rsidRPr="00020A98">
        <w:rPr>
          <w:rFonts w:ascii="Times New Roman" w:hAnsi="Times New Roman" w:cs="Times New Roman"/>
          <w:i w:val="0"/>
          <w:color w:val="auto"/>
          <w:sz w:val="24"/>
          <w:szCs w:val="24"/>
        </w:rPr>
        <w:t>. aastal</w:t>
      </w:r>
    </w:p>
    <w:p w14:paraId="5DF4DF35" w14:textId="2FAF2E51" w:rsidR="00226663" w:rsidRPr="00BF2710" w:rsidRDefault="00226663" w:rsidP="00151FD2">
      <w:pPr>
        <w:pStyle w:val="ListParagraph"/>
        <w:numPr>
          <w:ilvl w:val="1"/>
          <w:numId w:val="14"/>
        </w:numPr>
        <w:suppressAutoHyphens/>
        <w:autoSpaceDN w:val="0"/>
        <w:spacing w:before="100" w:beforeAutospacing="1" w:after="120"/>
        <w:ind w:right="-1"/>
        <w:jc w:val="both"/>
        <w:textAlignment w:val="baseline"/>
        <w:rPr>
          <w:lang w:val="et-EE"/>
        </w:rPr>
      </w:pPr>
      <w:r w:rsidRPr="00BF2710">
        <w:rPr>
          <w:lang w:val="et-EE"/>
        </w:rPr>
        <w:t xml:space="preserve">Juhatuse liikmete tasud </w:t>
      </w:r>
      <w:r w:rsidR="003665C9">
        <w:rPr>
          <w:lang w:val="et-EE"/>
        </w:rPr>
        <w:t>2025</w:t>
      </w:r>
    </w:p>
    <w:tbl>
      <w:tblPr>
        <w:tblW w:w="8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"/>
        <w:gridCol w:w="1728"/>
        <w:gridCol w:w="1481"/>
        <w:gridCol w:w="1727"/>
        <w:gridCol w:w="2884"/>
      </w:tblGrid>
      <w:tr w:rsidR="00BF2710" w:rsidRPr="00020A98" w14:paraId="40F20ABD" w14:textId="77777777" w:rsidTr="00CF1A3B">
        <w:trPr>
          <w:cantSplit/>
          <w:trHeight w:val="28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07229" w14:textId="77777777" w:rsidR="00BF2710" w:rsidRPr="00BF2710" w:rsidRDefault="00BF2710" w:rsidP="00151FD2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before="100" w:beforeAutospacing="1" w:after="120"/>
              <w:ind w:right="-1"/>
              <w:jc w:val="both"/>
              <w:textAlignment w:val="baseline"/>
              <w:rPr>
                <w:b/>
                <w:lang w:val="et-EE"/>
              </w:rPr>
            </w:pPr>
            <w:r w:rsidRPr="00BF2710">
              <w:rPr>
                <w:b/>
                <w:lang w:val="et-EE"/>
              </w:rPr>
              <w:t>Nimi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86CB5" w14:textId="77777777" w:rsidR="00BF2710" w:rsidRPr="00020A98" w:rsidRDefault="00BF2710" w:rsidP="00151FD2">
            <w:pPr>
              <w:suppressAutoHyphens/>
              <w:autoSpaceDN w:val="0"/>
              <w:spacing w:before="100" w:beforeAutospacing="1" w:after="120"/>
              <w:ind w:right="-1"/>
              <w:jc w:val="both"/>
              <w:textAlignment w:val="baseline"/>
              <w:rPr>
                <w:b/>
                <w:lang w:val="et-EE"/>
              </w:rPr>
            </w:pPr>
            <w:r w:rsidRPr="00020A98">
              <w:rPr>
                <w:b/>
                <w:lang w:val="et-EE"/>
              </w:rPr>
              <w:t>Tasu liik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F1F1E" w14:textId="5785BAB1" w:rsidR="00BF2710" w:rsidRPr="00020A98" w:rsidRDefault="00546596" w:rsidP="00151FD2">
            <w:pPr>
              <w:suppressAutoHyphens/>
              <w:autoSpaceDN w:val="0"/>
              <w:spacing w:before="100" w:beforeAutospacing="1" w:after="120"/>
              <w:ind w:right="-1"/>
              <w:jc w:val="both"/>
              <w:textAlignment w:val="baseline"/>
              <w:rPr>
                <w:b/>
                <w:lang w:val="et-EE"/>
              </w:rPr>
            </w:pPr>
            <w:r>
              <w:rPr>
                <w:b/>
                <w:lang w:val="et-EE"/>
              </w:rPr>
              <w:t xml:space="preserve">summa </w:t>
            </w:r>
            <w:r w:rsidR="00BF2710" w:rsidRPr="00020A98">
              <w:rPr>
                <w:b/>
                <w:lang w:val="et-EE"/>
              </w:rPr>
              <w:t>(EUR)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980B1" w14:textId="77777777" w:rsidR="00BF2710" w:rsidRPr="00020A98" w:rsidRDefault="00BF2710" w:rsidP="00151FD2">
            <w:pPr>
              <w:suppressAutoHyphens/>
              <w:autoSpaceDN w:val="0"/>
              <w:spacing w:before="100" w:beforeAutospacing="1" w:after="120"/>
              <w:ind w:right="-1"/>
              <w:jc w:val="both"/>
              <w:textAlignment w:val="baseline"/>
              <w:rPr>
                <w:b/>
                <w:lang w:val="et-EE"/>
              </w:rPr>
            </w:pPr>
            <w:r w:rsidRPr="00020A98">
              <w:rPr>
                <w:b/>
                <w:lang w:val="et-EE"/>
              </w:rPr>
              <w:t>Periood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AC205" w14:textId="77777777" w:rsidR="00BF2710" w:rsidRPr="00020A98" w:rsidRDefault="00BF2710" w:rsidP="00151FD2">
            <w:pPr>
              <w:suppressAutoHyphens/>
              <w:autoSpaceDN w:val="0"/>
              <w:spacing w:before="100" w:beforeAutospacing="1" w:after="120"/>
              <w:ind w:right="-1"/>
              <w:jc w:val="both"/>
              <w:textAlignment w:val="baseline"/>
              <w:rPr>
                <w:b/>
                <w:lang w:val="et-EE"/>
              </w:rPr>
            </w:pPr>
            <w:r w:rsidRPr="00020A98">
              <w:rPr>
                <w:b/>
                <w:lang w:val="et-EE"/>
              </w:rPr>
              <w:t>Alus</w:t>
            </w:r>
          </w:p>
        </w:tc>
      </w:tr>
      <w:tr w:rsidR="00BF2710" w:rsidRPr="00020A98" w14:paraId="39934EBA" w14:textId="77777777" w:rsidTr="00CF1A3B">
        <w:trPr>
          <w:cantSplit/>
          <w:trHeight w:val="345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2D518" w14:textId="77777777" w:rsidR="00BF2710" w:rsidRPr="00020A98" w:rsidRDefault="00BF2710" w:rsidP="00151FD2">
            <w:pPr>
              <w:suppressAutoHyphens/>
              <w:autoSpaceDN w:val="0"/>
              <w:spacing w:before="100" w:beforeAutospacing="1" w:after="120"/>
              <w:jc w:val="both"/>
              <w:textAlignment w:val="baseline"/>
              <w:rPr>
                <w:b/>
                <w:lang w:val="et-EE"/>
              </w:rPr>
            </w:pPr>
            <w:r w:rsidRPr="00020A98">
              <w:rPr>
                <w:b/>
                <w:lang w:val="et-EE"/>
              </w:rPr>
              <w:t>Kairi Tilga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5CACB" w14:textId="77777777" w:rsidR="00BF2710" w:rsidRPr="008055A9" w:rsidRDefault="00BF2710" w:rsidP="00151FD2">
            <w:pPr>
              <w:suppressAutoHyphens/>
              <w:autoSpaceDN w:val="0"/>
              <w:spacing w:before="100" w:beforeAutospacing="1" w:after="120"/>
              <w:jc w:val="both"/>
              <w:textAlignment w:val="baseline"/>
              <w:rPr>
                <w:lang w:val="et-EE"/>
              </w:rPr>
            </w:pPr>
            <w:r w:rsidRPr="008055A9">
              <w:rPr>
                <w:lang w:val="et-EE"/>
              </w:rPr>
              <w:t>juhatuse liikme tasu koos maksudega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AD5F3" w14:textId="031C4283" w:rsidR="00BF2710" w:rsidRPr="008055A9" w:rsidRDefault="003A2263" w:rsidP="00151FD2">
            <w:pPr>
              <w:suppressAutoHyphens/>
              <w:autoSpaceDN w:val="0"/>
              <w:spacing w:before="100" w:beforeAutospacing="1" w:after="120"/>
              <w:jc w:val="both"/>
              <w:textAlignment w:val="baseline"/>
              <w:rPr>
                <w:iCs/>
                <w:lang w:val="et-EE"/>
              </w:rPr>
            </w:pPr>
            <w:r w:rsidRPr="008055A9">
              <w:rPr>
                <w:rFonts w:ascii="Tahoma" w:hAnsi="Tahoma" w:cs="Tahoma"/>
                <w:iCs/>
                <w:sz w:val="20"/>
                <w:szCs w:val="22"/>
              </w:rPr>
              <w:t>57618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E6DAC" w14:textId="233B7EFD" w:rsidR="00BF2710" w:rsidRPr="00020A98" w:rsidRDefault="00BF2710" w:rsidP="00151FD2">
            <w:pPr>
              <w:suppressAutoHyphens/>
              <w:autoSpaceDN w:val="0"/>
              <w:spacing w:before="100" w:beforeAutospacing="1" w:after="120"/>
              <w:jc w:val="both"/>
              <w:textAlignment w:val="baseline"/>
              <w:rPr>
                <w:lang w:val="et-EE"/>
              </w:rPr>
            </w:pPr>
            <w:r w:rsidRPr="00020A98">
              <w:rPr>
                <w:lang w:val="et-EE"/>
              </w:rPr>
              <w:t>01.01.</w:t>
            </w:r>
            <w:r w:rsidR="003665C9">
              <w:rPr>
                <w:lang w:val="et-EE"/>
              </w:rPr>
              <w:t>2025</w:t>
            </w:r>
            <w:r w:rsidRPr="00020A98">
              <w:rPr>
                <w:lang w:val="et-EE"/>
              </w:rPr>
              <w:t>-31.12.</w:t>
            </w:r>
            <w:r w:rsidR="003665C9">
              <w:rPr>
                <w:lang w:val="et-EE"/>
              </w:rPr>
              <w:t>2025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22147" w14:textId="77777777" w:rsidR="00BF2710" w:rsidRPr="00020A98" w:rsidRDefault="00BF2710" w:rsidP="00151FD2">
            <w:pPr>
              <w:suppressAutoHyphens/>
              <w:autoSpaceDN w:val="0"/>
              <w:spacing w:before="100" w:beforeAutospacing="1" w:after="120"/>
              <w:jc w:val="both"/>
              <w:textAlignment w:val="baseline"/>
              <w:rPr>
                <w:lang w:val="et-EE"/>
              </w:rPr>
            </w:pPr>
            <w:r w:rsidRPr="00020A98">
              <w:rPr>
                <w:lang w:val="et-EE"/>
              </w:rPr>
              <w:t>juhatuse liikme leping</w:t>
            </w:r>
          </w:p>
        </w:tc>
      </w:tr>
      <w:tr w:rsidR="00BF2710" w:rsidRPr="00020A98" w14:paraId="06FF65C3" w14:textId="77777777" w:rsidTr="00CF1A3B">
        <w:trPr>
          <w:cantSplit/>
          <w:trHeight w:val="28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FF64E" w14:textId="77777777" w:rsidR="00BF2710" w:rsidRPr="00020A98" w:rsidRDefault="00BF2710" w:rsidP="00151FD2">
            <w:pPr>
              <w:suppressAutoHyphens/>
              <w:autoSpaceDN w:val="0"/>
              <w:spacing w:before="100" w:beforeAutospacing="1" w:after="120"/>
              <w:jc w:val="both"/>
              <w:textAlignment w:val="baseline"/>
              <w:rPr>
                <w:b/>
                <w:lang w:val="et-EE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90C24" w14:textId="77777777" w:rsidR="00BF2710" w:rsidRPr="008055A9" w:rsidRDefault="00BF2710" w:rsidP="00151FD2">
            <w:pPr>
              <w:suppressAutoHyphens/>
              <w:autoSpaceDN w:val="0"/>
              <w:spacing w:before="100" w:beforeAutospacing="1" w:after="120"/>
              <w:jc w:val="both"/>
              <w:textAlignment w:val="baseline"/>
              <w:rPr>
                <w:lang w:val="et-EE"/>
              </w:rPr>
            </w:pPr>
            <w:r w:rsidRPr="008055A9">
              <w:rPr>
                <w:lang w:val="et-EE"/>
              </w:rPr>
              <w:t>Juhatuse liikme tulemustasud koos maksudega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59CBA" w14:textId="37D34C03" w:rsidR="00BF2710" w:rsidRPr="008055A9" w:rsidRDefault="003B6309" w:rsidP="00151FD2">
            <w:pPr>
              <w:suppressAutoHyphens/>
              <w:autoSpaceDN w:val="0"/>
              <w:spacing w:before="100" w:beforeAutospacing="1" w:after="120"/>
              <w:jc w:val="both"/>
              <w:textAlignment w:val="baseline"/>
              <w:rPr>
                <w:rFonts w:ascii="Tahoma" w:hAnsi="Tahoma" w:cs="Tahoma"/>
                <w:iCs/>
                <w:sz w:val="20"/>
                <w:szCs w:val="22"/>
              </w:rPr>
            </w:pPr>
            <w:r w:rsidRPr="008055A9">
              <w:rPr>
                <w:rFonts w:ascii="Tahoma" w:hAnsi="Tahoma" w:cs="Tahoma"/>
                <w:iCs/>
                <w:sz w:val="20"/>
                <w:szCs w:val="22"/>
                <w:lang w:val="et-EE"/>
              </w:rPr>
              <w:t>9634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A4DCF" w14:textId="14FED8E3" w:rsidR="00BF2710" w:rsidRPr="00020A98" w:rsidRDefault="00BF2710" w:rsidP="00151FD2">
            <w:pPr>
              <w:suppressAutoHyphens/>
              <w:autoSpaceDN w:val="0"/>
              <w:spacing w:before="100" w:beforeAutospacing="1" w:after="120"/>
              <w:jc w:val="both"/>
              <w:textAlignment w:val="baseline"/>
              <w:rPr>
                <w:lang w:val="et-EE"/>
              </w:rPr>
            </w:pPr>
            <w:r w:rsidRPr="00020A98">
              <w:rPr>
                <w:lang w:val="et-EE"/>
              </w:rPr>
              <w:t>01.01.</w:t>
            </w:r>
            <w:r w:rsidR="003665C9">
              <w:rPr>
                <w:lang w:val="et-EE"/>
              </w:rPr>
              <w:t>2025</w:t>
            </w:r>
            <w:r w:rsidRPr="00020A98">
              <w:rPr>
                <w:lang w:val="et-EE"/>
              </w:rPr>
              <w:t>-31.12.</w:t>
            </w:r>
            <w:r w:rsidR="003665C9">
              <w:rPr>
                <w:lang w:val="et-EE"/>
              </w:rPr>
              <w:t>2025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7C78E" w14:textId="625BE189" w:rsidR="00BF2710" w:rsidRPr="00020A98" w:rsidRDefault="00BF2710" w:rsidP="00151FD2">
            <w:pPr>
              <w:suppressAutoHyphens/>
              <w:autoSpaceDN w:val="0"/>
              <w:spacing w:before="100" w:beforeAutospacing="1" w:after="120"/>
              <w:jc w:val="both"/>
              <w:textAlignment w:val="baseline"/>
              <w:rPr>
                <w:lang w:val="et-EE"/>
              </w:rPr>
            </w:pPr>
            <w:r>
              <w:rPr>
                <w:lang w:val="et-EE"/>
              </w:rPr>
              <w:t>Nõukogu protokollid 1-</w:t>
            </w:r>
            <w:r w:rsidR="003665C9">
              <w:rPr>
                <w:lang w:val="et-EE"/>
              </w:rPr>
              <w:t>2025</w:t>
            </w:r>
            <w:r>
              <w:rPr>
                <w:lang w:val="et-EE"/>
              </w:rPr>
              <w:t xml:space="preserve"> ja 5-</w:t>
            </w:r>
            <w:r w:rsidR="003665C9">
              <w:rPr>
                <w:lang w:val="et-EE"/>
              </w:rPr>
              <w:t>2025</w:t>
            </w:r>
          </w:p>
        </w:tc>
      </w:tr>
      <w:tr w:rsidR="00BF2710" w:rsidRPr="00020A98" w14:paraId="49476125" w14:textId="77777777" w:rsidTr="00CF1A3B">
        <w:trPr>
          <w:cantSplit/>
          <w:trHeight w:val="28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F8EC8" w14:textId="77777777" w:rsidR="00BF2710" w:rsidRPr="00020A98" w:rsidRDefault="00BF2710" w:rsidP="00151FD2">
            <w:pPr>
              <w:suppressAutoHyphens/>
              <w:autoSpaceDN w:val="0"/>
              <w:spacing w:before="100" w:beforeAutospacing="1" w:after="120"/>
              <w:jc w:val="both"/>
              <w:textAlignment w:val="baseline"/>
              <w:rPr>
                <w:b/>
                <w:lang w:val="et-EE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731" w14:textId="77777777" w:rsidR="00BF2710" w:rsidRPr="008055A9" w:rsidRDefault="00BF2710" w:rsidP="00151FD2">
            <w:pPr>
              <w:suppressAutoHyphens/>
              <w:autoSpaceDN w:val="0"/>
              <w:spacing w:before="100" w:beforeAutospacing="1" w:after="120"/>
              <w:jc w:val="both"/>
              <w:textAlignment w:val="baseline"/>
              <w:rPr>
                <w:b/>
                <w:bCs/>
                <w:lang w:val="et-EE"/>
              </w:rPr>
            </w:pPr>
            <w:r w:rsidRPr="008055A9">
              <w:rPr>
                <w:b/>
                <w:bCs/>
                <w:lang w:val="et-EE"/>
              </w:rPr>
              <w:t>kokku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E9FAE" w14:textId="55CBD6F5" w:rsidR="00BF2710" w:rsidRPr="008055A9" w:rsidRDefault="00BF2710" w:rsidP="00151FD2">
            <w:pPr>
              <w:suppressAutoHyphens/>
              <w:autoSpaceDN w:val="0"/>
              <w:spacing w:before="100" w:beforeAutospacing="1" w:after="120"/>
              <w:jc w:val="both"/>
              <w:textAlignment w:val="baseline"/>
              <w:rPr>
                <w:b/>
                <w:bCs/>
                <w:iCs/>
                <w:lang w:val="et-EE"/>
              </w:rPr>
            </w:pPr>
            <w:r w:rsidRPr="008055A9">
              <w:rPr>
                <w:rFonts w:ascii="Tahoma" w:hAnsi="Tahoma" w:cs="Tahoma"/>
                <w:b/>
                <w:bCs/>
                <w:iCs/>
                <w:sz w:val="20"/>
                <w:szCs w:val="22"/>
              </w:rPr>
              <w:t>6</w:t>
            </w:r>
            <w:r w:rsidR="00F419B8" w:rsidRPr="008055A9">
              <w:rPr>
                <w:rFonts w:ascii="Tahoma" w:hAnsi="Tahoma" w:cs="Tahoma"/>
                <w:b/>
                <w:bCs/>
                <w:iCs/>
                <w:sz w:val="20"/>
                <w:szCs w:val="22"/>
              </w:rPr>
              <w:t>7</w:t>
            </w:r>
            <w:r w:rsidRPr="008055A9">
              <w:rPr>
                <w:rFonts w:ascii="Tahoma" w:hAnsi="Tahoma" w:cs="Tahoma"/>
                <w:b/>
                <w:bCs/>
                <w:iCs/>
                <w:sz w:val="20"/>
                <w:szCs w:val="22"/>
              </w:rPr>
              <w:t xml:space="preserve"> </w:t>
            </w:r>
            <w:r w:rsidR="00F419B8" w:rsidRPr="008055A9">
              <w:rPr>
                <w:rFonts w:ascii="Tahoma" w:hAnsi="Tahoma" w:cs="Tahoma"/>
                <w:b/>
                <w:bCs/>
                <w:iCs/>
                <w:sz w:val="20"/>
                <w:szCs w:val="22"/>
              </w:rPr>
              <w:t>252</w:t>
            </w:r>
            <w:r w:rsidRPr="008055A9">
              <w:rPr>
                <w:b/>
                <w:bCs/>
                <w:iCs/>
              </w:rPr>
              <w:t> 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0CED8" w14:textId="77777777" w:rsidR="00BF2710" w:rsidRPr="00020A98" w:rsidRDefault="00BF2710" w:rsidP="00151FD2">
            <w:pPr>
              <w:suppressAutoHyphens/>
              <w:autoSpaceDN w:val="0"/>
              <w:spacing w:before="100" w:beforeAutospacing="1" w:after="120"/>
              <w:jc w:val="both"/>
              <w:textAlignment w:val="baseline"/>
              <w:rPr>
                <w:lang w:val="et-EE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C1F3E" w14:textId="77777777" w:rsidR="00BF2710" w:rsidRPr="00020A98" w:rsidRDefault="00BF2710" w:rsidP="00151FD2">
            <w:pPr>
              <w:suppressAutoHyphens/>
              <w:autoSpaceDN w:val="0"/>
              <w:spacing w:before="100" w:beforeAutospacing="1" w:after="120"/>
              <w:jc w:val="both"/>
              <w:textAlignment w:val="baseline"/>
              <w:rPr>
                <w:lang w:val="et-EE"/>
              </w:rPr>
            </w:pPr>
          </w:p>
        </w:tc>
      </w:tr>
      <w:tr w:rsidR="00BF2710" w:rsidRPr="00711021" w14:paraId="44C308F8" w14:textId="77777777" w:rsidTr="00CF1A3B">
        <w:trPr>
          <w:cantSplit/>
          <w:trHeight w:val="289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669731" w14:textId="1A02F995" w:rsidR="00BF2710" w:rsidRPr="00586D1B" w:rsidRDefault="00BF2710" w:rsidP="00151FD2">
            <w:pPr>
              <w:suppressAutoHyphens/>
              <w:autoSpaceDN w:val="0"/>
              <w:spacing w:before="100" w:beforeAutospacing="1" w:after="120"/>
              <w:ind w:right="-1"/>
              <w:jc w:val="both"/>
              <w:textAlignment w:val="baseline"/>
              <w:rPr>
                <w:b/>
                <w:lang w:val="et-EE"/>
              </w:rPr>
            </w:pPr>
            <w:r w:rsidRPr="00586D1B">
              <w:rPr>
                <w:b/>
                <w:lang w:val="et-EE"/>
              </w:rPr>
              <w:t xml:space="preserve">Juhatuse liikmete tasud </w:t>
            </w:r>
            <w:r w:rsidR="003665C9">
              <w:rPr>
                <w:b/>
                <w:lang w:val="et-EE"/>
              </w:rPr>
              <w:t>2025</w:t>
            </w:r>
            <w:r w:rsidRPr="00586D1B">
              <w:rPr>
                <w:b/>
                <w:lang w:val="et-EE"/>
              </w:rPr>
              <w:t xml:space="preserve">. aastal kokku moodustasid </w:t>
            </w:r>
            <w:r w:rsidR="00F419B8">
              <w:rPr>
                <w:rFonts w:ascii="Tahoma" w:hAnsi="Tahoma" w:cs="Tahoma"/>
                <w:b/>
                <w:bCs/>
                <w:sz w:val="20"/>
                <w:szCs w:val="22"/>
                <w:lang w:val="sv-SE"/>
              </w:rPr>
              <w:t>67</w:t>
            </w:r>
            <w:r w:rsidR="008055A9">
              <w:rPr>
                <w:rFonts w:ascii="Tahoma" w:hAnsi="Tahoma" w:cs="Tahoma"/>
                <w:b/>
                <w:bCs/>
                <w:sz w:val="20"/>
                <w:szCs w:val="22"/>
                <w:lang w:val="sv-SE"/>
              </w:rPr>
              <w:t xml:space="preserve"> 252 </w:t>
            </w:r>
            <w:r w:rsidRPr="00586D1B">
              <w:rPr>
                <w:b/>
                <w:lang w:val="et-EE"/>
              </w:rPr>
              <w:t>EUR</w:t>
            </w:r>
          </w:p>
        </w:tc>
      </w:tr>
    </w:tbl>
    <w:p w14:paraId="03D1F3A3" w14:textId="3D8A3D62" w:rsidR="00DB1E10" w:rsidRPr="00020A98" w:rsidRDefault="00226663" w:rsidP="00151FD2">
      <w:pPr>
        <w:suppressAutoHyphens/>
        <w:autoSpaceDN w:val="0"/>
        <w:spacing w:before="100" w:beforeAutospacing="1" w:after="120"/>
        <w:ind w:right="-1"/>
        <w:jc w:val="both"/>
        <w:textAlignment w:val="baseline"/>
        <w:rPr>
          <w:lang w:val="et-EE"/>
        </w:rPr>
      </w:pPr>
      <w:r w:rsidRPr="00020A98">
        <w:rPr>
          <w:lang w:val="et-EE"/>
        </w:rPr>
        <w:t xml:space="preserve">1.2. Nõukogu liikmete tasud </w:t>
      </w:r>
      <w:r w:rsidR="003665C9">
        <w:rPr>
          <w:lang w:val="et-EE"/>
        </w:rPr>
        <w:t>2025</w:t>
      </w:r>
      <w:r w:rsidR="00355CE6" w:rsidRPr="00020A98">
        <w:rPr>
          <w:lang w:val="et-EE"/>
        </w:rPr>
        <w:t xml:space="preserve">. </w:t>
      </w:r>
    </w:p>
    <w:p w14:paraId="287C6705" w14:textId="77777777" w:rsidR="00226663" w:rsidRDefault="00DB1E10" w:rsidP="00151FD2">
      <w:pPr>
        <w:suppressAutoHyphens/>
        <w:autoSpaceDN w:val="0"/>
        <w:spacing w:before="100" w:beforeAutospacing="1" w:after="120"/>
        <w:ind w:right="-1"/>
        <w:jc w:val="both"/>
        <w:textAlignment w:val="baseline"/>
        <w:rPr>
          <w:lang w:val="et-EE"/>
        </w:rPr>
      </w:pPr>
      <w:r w:rsidRPr="00020A98">
        <w:rPr>
          <w:lang w:val="et-EE"/>
        </w:rPr>
        <w:t>Vastavalt EKK põhikirjale ei saa nõukogu liikmed nõukogu ülesannete täitmise eest tasu.</w:t>
      </w:r>
    </w:p>
    <w:p w14:paraId="23246D15" w14:textId="77777777" w:rsidR="0051108D" w:rsidRPr="00020A98" w:rsidRDefault="0051108D" w:rsidP="00151FD2">
      <w:pPr>
        <w:suppressAutoHyphens/>
        <w:autoSpaceDN w:val="0"/>
        <w:spacing w:before="100" w:beforeAutospacing="1" w:after="120"/>
        <w:ind w:right="-1"/>
        <w:jc w:val="both"/>
        <w:textAlignment w:val="baseline"/>
        <w:rPr>
          <w:lang w:val="et-EE"/>
        </w:rPr>
      </w:pPr>
    </w:p>
    <w:p w14:paraId="4788E423" w14:textId="77777777" w:rsidR="00DB1E10" w:rsidRPr="007B0B24" w:rsidRDefault="00DB1E10" w:rsidP="00151FD2">
      <w:pPr>
        <w:pStyle w:val="Heading4"/>
        <w:spacing w:before="100" w:beforeAutospacing="1" w:after="12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2" w:name="_Hlk4693778"/>
      <w:r w:rsidRPr="007B0B24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Kokkuvõte</w:t>
      </w:r>
    </w:p>
    <w:bookmarkEnd w:id="2"/>
    <w:p w14:paraId="411D9B8E" w14:textId="56E564E8" w:rsidR="00B045A7" w:rsidRPr="00B045A7" w:rsidRDefault="008544E9" w:rsidP="00F3740F">
      <w:pPr>
        <w:ind w:right="-1"/>
        <w:jc w:val="both"/>
        <w:rPr>
          <w:rFonts w:eastAsia="Aptos"/>
          <w:kern w:val="2"/>
          <w:lang w:val="et-EE"/>
          <w14:ligatures w14:val="standardContextual"/>
        </w:rPr>
      </w:pPr>
      <w:r w:rsidRPr="007B0B24">
        <w:rPr>
          <w:lang w:val="et-EE"/>
        </w:rPr>
        <w:t xml:space="preserve">Nõukogu jäi </w:t>
      </w:r>
      <w:r w:rsidR="00D65159" w:rsidRPr="007B0B24">
        <w:rPr>
          <w:lang w:val="et-EE"/>
        </w:rPr>
        <w:t xml:space="preserve">väga </w:t>
      </w:r>
      <w:r w:rsidRPr="007B0B24">
        <w:rPr>
          <w:lang w:val="et-EE"/>
        </w:rPr>
        <w:t xml:space="preserve">rahule EKK </w:t>
      </w:r>
      <w:r w:rsidR="003665C9">
        <w:rPr>
          <w:lang w:val="et-EE"/>
        </w:rPr>
        <w:t>2025</w:t>
      </w:r>
      <w:r w:rsidRPr="007B0B24">
        <w:rPr>
          <w:lang w:val="et-EE"/>
        </w:rPr>
        <w:t>.a tulemuste</w:t>
      </w:r>
      <w:r w:rsidR="00D717C8" w:rsidRPr="007B0B24">
        <w:rPr>
          <w:lang w:val="et-EE"/>
        </w:rPr>
        <w:t xml:space="preserve">, </w:t>
      </w:r>
      <w:r w:rsidR="00860106" w:rsidRPr="007B0B24">
        <w:rPr>
          <w:lang w:val="et-EE"/>
        </w:rPr>
        <w:t>EIA 202</w:t>
      </w:r>
      <w:r w:rsidR="00880B6E" w:rsidRPr="007B0B24">
        <w:rPr>
          <w:lang w:val="et-EE"/>
        </w:rPr>
        <w:t>6</w:t>
      </w:r>
      <w:r w:rsidR="00D717C8" w:rsidRPr="007B0B24">
        <w:rPr>
          <w:lang w:val="et-EE"/>
        </w:rPr>
        <w:t xml:space="preserve"> </w:t>
      </w:r>
      <w:r w:rsidR="00880B6E" w:rsidRPr="007B0B24">
        <w:rPr>
          <w:lang w:val="et-EE"/>
        </w:rPr>
        <w:t>protsessi koordineerimise</w:t>
      </w:r>
      <w:r w:rsidR="00D717C8" w:rsidRPr="007B0B24">
        <w:rPr>
          <w:lang w:val="et-EE"/>
        </w:rPr>
        <w:t xml:space="preserve"> ning</w:t>
      </w:r>
      <w:r w:rsidRPr="007B0B24">
        <w:rPr>
          <w:lang w:val="et-EE"/>
        </w:rPr>
        <w:t xml:space="preserve"> rahvaalgatusveebi </w:t>
      </w:r>
      <w:r w:rsidR="00675952" w:rsidRPr="007B0B24">
        <w:rPr>
          <w:lang w:val="et-EE"/>
        </w:rPr>
        <w:t>korraldamisega</w:t>
      </w:r>
      <w:r w:rsidRPr="007B0B24">
        <w:rPr>
          <w:lang w:val="et-EE"/>
        </w:rPr>
        <w:t xml:space="preserve">. </w:t>
      </w:r>
      <w:r w:rsidR="00F3740F">
        <w:rPr>
          <w:lang w:val="et-EE"/>
        </w:rPr>
        <w:t xml:space="preserve"> </w:t>
      </w:r>
      <w:r w:rsidR="00B045A7" w:rsidRPr="00B045A7">
        <w:rPr>
          <w:rFonts w:eastAsia="Aptos"/>
          <w:kern w:val="2"/>
          <w:lang w:val="et-EE"/>
          <w14:ligatures w14:val="standardContextual"/>
        </w:rPr>
        <w:t xml:space="preserve">2025.a aasta kinnitas Eesti Koostöö Kogu rolli demokraatia arendamise keskse mõttekojana. Aasta jooksul </w:t>
      </w:r>
      <w:r w:rsidR="00B045A7">
        <w:rPr>
          <w:rFonts w:eastAsia="Aptos"/>
          <w:kern w:val="2"/>
          <w:lang w:val="et-EE"/>
          <w14:ligatures w14:val="standardContextual"/>
        </w:rPr>
        <w:t>on tugevnenud</w:t>
      </w:r>
      <w:r w:rsidR="00B045A7" w:rsidRPr="00B045A7">
        <w:rPr>
          <w:rFonts w:eastAsia="Aptos"/>
          <w:kern w:val="2"/>
          <w:lang w:val="et-EE"/>
          <w14:ligatures w14:val="standardContextual"/>
        </w:rPr>
        <w:t xml:space="preserve"> märkimisväärselt kodanike osalus – rahvaalgatus.ee platvormil saavutati rekordilised tulemused nii allkirjade kui ka algatuste arvus ning kodanikuühiskonna teemad jõudsid senisest tugevamalt ka Riigikogu aruteludesse.</w:t>
      </w:r>
    </w:p>
    <w:p w14:paraId="27E56DE1" w14:textId="1796D3AB" w:rsidR="00B045A7" w:rsidRPr="00B045A7" w:rsidRDefault="00B045A7" w:rsidP="00151FD2">
      <w:pPr>
        <w:jc w:val="both"/>
        <w:rPr>
          <w:rFonts w:eastAsia="Aptos"/>
          <w:kern w:val="2"/>
          <w:lang w:val="et-EE"/>
          <w14:ligatures w14:val="standardContextual"/>
        </w:rPr>
      </w:pPr>
      <w:r w:rsidRPr="00B045A7">
        <w:rPr>
          <w:rFonts w:eastAsia="Aptos"/>
          <w:kern w:val="2"/>
          <w:lang w:val="et-EE"/>
          <w14:ligatures w14:val="standardContextual"/>
        </w:rPr>
        <w:t xml:space="preserve">Oluliseks sisuliseks verstapostiks </w:t>
      </w:r>
      <w:r>
        <w:rPr>
          <w:rFonts w:eastAsia="Aptos"/>
          <w:kern w:val="2"/>
          <w:lang w:val="et-EE"/>
          <w14:ligatures w14:val="standardContextual"/>
        </w:rPr>
        <w:t>võib pidada ka järjekordse</w:t>
      </w:r>
      <w:r w:rsidRPr="00B045A7">
        <w:rPr>
          <w:rFonts w:eastAsia="Aptos"/>
          <w:kern w:val="2"/>
          <w:lang w:val="et-EE"/>
          <w14:ligatures w14:val="standardContextual"/>
        </w:rPr>
        <w:t xml:space="preserve"> Eesti inimarengu aruande ettevalmistus</w:t>
      </w:r>
      <w:r>
        <w:rPr>
          <w:rFonts w:eastAsia="Aptos"/>
          <w:kern w:val="2"/>
          <w:lang w:val="et-EE"/>
          <w14:ligatures w14:val="standardContextual"/>
        </w:rPr>
        <w:t>t</w:t>
      </w:r>
      <w:r w:rsidRPr="00B045A7">
        <w:rPr>
          <w:rFonts w:eastAsia="Aptos"/>
          <w:kern w:val="2"/>
          <w:lang w:val="et-EE"/>
          <w14:ligatures w14:val="standardContextual"/>
        </w:rPr>
        <w:t xml:space="preserve">, mis tõi kokku laiapõhjalise ekspertide võrgustiku ning </w:t>
      </w:r>
      <w:r w:rsidR="009D10E1">
        <w:rPr>
          <w:rFonts w:eastAsia="Aptos"/>
          <w:kern w:val="2"/>
          <w:lang w:val="et-EE"/>
          <w14:ligatures w14:val="standardContextual"/>
        </w:rPr>
        <w:t>algatas</w:t>
      </w:r>
      <w:r w:rsidRPr="00B045A7">
        <w:rPr>
          <w:rFonts w:eastAsia="Aptos"/>
          <w:kern w:val="2"/>
          <w:lang w:val="et-EE"/>
          <w14:ligatures w14:val="standardContextual"/>
        </w:rPr>
        <w:t xml:space="preserve"> juba enne avaldamist avaliku arutelu hariduse ja ühiskonna seoste üle.</w:t>
      </w:r>
    </w:p>
    <w:p w14:paraId="27B51BAB" w14:textId="39AA34F2" w:rsidR="00B045A7" w:rsidRPr="00B045A7" w:rsidRDefault="009D10E1" w:rsidP="00151FD2">
      <w:pPr>
        <w:jc w:val="both"/>
        <w:rPr>
          <w:rFonts w:eastAsia="Aptos"/>
          <w:kern w:val="2"/>
          <w:lang w:val="et-EE"/>
          <w14:ligatures w14:val="standardContextual"/>
        </w:rPr>
      </w:pPr>
      <w:r>
        <w:rPr>
          <w:rFonts w:eastAsia="Aptos"/>
          <w:kern w:val="2"/>
          <w:lang w:val="et-EE"/>
          <w14:ligatures w14:val="standardContextual"/>
        </w:rPr>
        <w:t>Ka n</w:t>
      </w:r>
      <w:r w:rsidR="00B045A7" w:rsidRPr="00B045A7">
        <w:rPr>
          <w:rFonts w:eastAsia="Aptos"/>
          <w:kern w:val="2"/>
          <w:lang w:val="et-EE"/>
          <w14:ligatures w14:val="standardContextual"/>
        </w:rPr>
        <w:t xml:space="preserve">oorte kaasamisel </w:t>
      </w:r>
      <w:r>
        <w:rPr>
          <w:rFonts w:eastAsia="Aptos"/>
          <w:kern w:val="2"/>
          <w:lang w:val="et-EE"/>
          <w14:ligatures w14:val="standardContextual"/>
        </w:rPr>
        <w:t>on asututud samm edasi</w:t>
      </w:r>
      <w:r w:rsidR="00B045A7" w:rsidRPr="00B045A7">
        <w:rPr>
          <w:rFonts w:eastAsia="Aptos"/>
          <w:kern w:val="2"/>
          <w:lang w:val="et-EE"/>
          <w14:ligatures w14:val="standardContextual"/>
        </w:rPr>
        <w:t xml:space="preserve"> – koolidemokraatia programmi</w:t>
      </w:r>
      <w:r w:rsidR="003866BD">
        <w:rPr>
          <w:rFonts w:eastAsia="Aptos"/>
          <w:kern w:val="2"/>
          <w:lang w:val="et-EE"/>
          <w14:ligatures w14:val="standardContextual"/>
        </w:rPr>
        <w:t xml:space="preserve"> jätkumine</w:t>
      </w:r>
      <w:r w:rsidR="00B045A7" w:rsidRPr="00B045A7">
        <w:rPr>
          <w:rFonts w:eastAsia="Aptos"/>
          <w:kern w:val="2"/>
          <w:lang w:val="et-EE"/>
          <w14:ligatures w14:val="standardContextual"/>
        </w:rPr>
        <w:t xml:space="preserve"> </w:t>
      </w:r>
      <w:r w:rsidR="003866BD">
        <w:rPr>
          <w:rFonts w:eastAsia="Aptos"/>
          <w:kern w:val="2"/>
          <w:lang w:val="et-EE"/>
          <w14:ligatures w14:val="standardContextual"/>
        </w:rPr>
        <w:t>pakub</w:t>
      </w:r>
      <w:r w:rsidR="00B045A7" w:rsidRPr="00B045A7">
        <w:rPr>
          <w:rFonts w:eastAsia="Aptos"/>
          <w:kern w:val="2"/>
          <w:lang w:val="et-EE"/>
          <w14:ligatures w14:val="standardContextual"/>
        </w:rPr>
        <w:t xml:space="preserve"> noortele praktilist osaluskogemust. Samal ajal </w:t>
      </w:r>
      <w:r w:rsidR="003866BD">
        <w:rPr>
          <w:rFonts w:eastAsia="Aptos"/>
          <w:kern w:val="2"/>
          <w:lang w:val="et-EE"/>
          <w14:ligatures w14:val="standardContextual"/>
        </w:rPr>
        <w:t>on astut</w:t>
      </w:r>
      <w:r w:rsidR="00686384">
        <w:rPr>
          <w:rFonts w:eastAsia="Aptos"/>
          <w:kern w:val="2"/>
          <w:lang w:val="et-EE"/>
          <w14:ligatures w14:val="standardContextual"/>
        </w:rPr>
        <w:t>u</w:t>
      </w:r>
      <w:r w:rsidR="003866BD">
        <w:rPr>
          <w:rFonts w:eastAsia="Aptos"/>
          <w:kern w:val="2"/>
          <w:lang w:val="et-EE"/>
          <w14:ligatures w14:val="standardContextual"/>
        </w:rPr>
        <w:t>d</w:t>
      </w:r>
      <w:r w:rsidR="00B045A7" w:rsidRPr="00B045A7">
        <w:rPr>
          <w:rFonts w:eastAsia="Aptos"/>
          <w:kern w:val="2"/>
          <w:lang w:val="et-EE"/>
          <w14:ligatures w14:val="standardContextual"/>
        </w:rPr>
        <w:t xml:space="preserve"> olulisi samme </w:t>
      </w:r>
      <w:r w:rsidR="003866BD">
        <w:rPr>
          <w:rFonts w:eastAsia="Aptos"/>
          <w:kern w:val="2"/>
          <w:lang w:val="et-EE"/>
          <w14:ligatures w14:val="standardContextual"/>
        </w:rPr>
        <w:t xml:space="preserve">ka </w:t>
      </w:r>
      <w:r w:rsidR="00B045A7" w:rsidRPr="00B045A7">
        <w:rPr>
          <w:rFonts w:eastAsia="Aptos"/>
          <w:kern w:val="2"/>
          <w:lang w:val="et-EE"/>
          <w14:ligatures w14:val="standardContextual"/>
        </w:rPr>
        <w:t xml:space="preserve">arutelukultuuri edendamisel, </w:t>
      </w:r>
      <w:r w:rsidR="00C639CD">
        <w:rPr>
          <w:rFonts w:eastAsia="Aptos"/>
          <w:kern w:val="2"/>
          <w:lang w:val="et-EE"/>
          <w14:ligatures w14:val="standardContextual"/>
        </w:rPr>
        <w:t xml:space="preserve">et </w:t>
      </w:r>
      <w:r w:rsidR="00B045A7" w:rsidRPr="00B045A7">
        <w:rPr>
          <w:rFonts w:eastAsia="Aptos"/>
          <w:kern w:val="2"/>
          <w:lang w:val="et-EE"/>
          <w14:ligatures w14:val="standardContextual"/>
        </w:rPr>
        <w:t>liikud</w:t>
      </w:r>
      <w:r w:rsidR="00C639CD">
        <w:rPr>
          <w:rFonts w:eastAsia="Aptos"/>
          <w:kern w:val="2"/>
          <w:lang w:val="et-EE"/>
          <w14:ligatures w14:val="standardContextual"/>
        </w:rPr>
        <w:t>a</w:t>
      </w:r>
      <w:r w:rsidR="00B045A7" w:rsidRPr="00B045A7">
        <w:rPr>
          <w:rFonts w:eastAsia="Aptos"/>
          <w:kern w:val="2"/>
          <w:lang w:val="et-EE"/>
          <w14:ligatures w14:val="standardContextual"/>
        </w:rPr>
        <w:t xml:space="preserve"> vastandumiselt sisukama dialoogi ja koostöö suunas.</w:t>
      </w:r>
    </w:p>
    <w:p w14:paraId="69F33B2C" w14:textId="77777777" w:rsidR="00B045A7" w:rsidRPr="00B045A7" w:rsidRDefault="00B045A7" w:rsidP="00151FD2">
      <w:pPr>
        <w:jc w:val="both"/>
        <w:rPr>
          <w:rFonts w:eastAsia="Aptos"/>
          <w:kern w:val="2"/>
          <w:lang w:val="et-EE"/>
          <w14:ligatures w14:val="standardContextual"/>
        </w:rPr>
      </w:pPr>
      <w:r w:rsidRPr="00B045A7">
        <w:rPr>
          <w:rFonts w:eastAsia="Aptos"/>
          <w:kern w:val="2"/>
          <w:lang w:val="et-EE"/>
          <w14:ligatures w14:val="standardContextual"/>
        </w:rPr>
        <w:t>Kokkuvõttes oli 2025. aasta mõju poolest tugev: kasvas nii kodanike osalus, avaliku arutelu kvaliteet kui ka Eesti Koostöö Kogu nähtavus ja usaldusväärsus ühiskonnas.</w:t>
      </w:r>
    </w:p>
    <w:p w14:paraId="69A4EAD4" w14:textId="601B60DE" w:rsidR="00DB1E10" w:rsidRPr="00020A98" w:rsidRDefault="00C639CD" w:rsidP="00151FD2">
      <w:pPr>
        <w:ind w:right="-1"/>
        <w:jc w:val="both"/>
        <w:rPr>
          <w:bCs/>
          <w:lang w:val="et-EE"/>
        </w:rPr>
      </w:pPr>
      <w:r>
        <w:rPr>
          <w:lang w:val="et-EE"/>
        </w:rPr>
        <w:t xml:space="preserve">Nõukogu </w:t>
      </w:r>
      <w:r w:rsidR="00675952" w:rsidRPr="007B0B24">
        <w:rPr>
          <w:lang w:val="et-EE"/>
        </w:rPr>
        <w:t>tunnusta</w:t>
      </w:r>
      <w:r>
        <w:rPr>
          <w:lang w:val="et-EE"/>
        </w:rPr>
        <w:t>b</w:t>
      </w:r>
      <w:r w:rsidR="00675952" w:rsidRPr="007B0B24">
        <w:rPr>
          <w:lang w:val="et-EE"/>
        </w:rPr>
        <w:t xml:space="preserve"> </w:t>
      </w:r>
      <w:r w:rsidR="005259E9">
        <w:rPr>
          <w:lang w:val="et-EE"/>
        </w:rPr>
        <w:t xml:space="preserve">EKK </w:t>
      </w:r>
      <w:r w:rsidR="00E92ECC" w:rsidRPr="007B0B24">
        <w:rPr>
          <w:lang w:val="et-EE"/>
        </w:rPr>
        <w:t xml:space="preserve">juhatajat ja väikest meeskonda, kes väheste vahendite, kuid suure entusiasmi ja pühendumusega tegutsedes on EKK tegevuste taset järjekindlalt tõstnud. </w:t>
      </w:r>
      <w:r w:rsidR="00E92ECC" w:rsidRPr="007B0B24">
        <w:rPr>
          <w:bCs/>
          <w:lang w:val="et-EE"/>
        </w:rPr>
        <w:t>L</w:t>
      </w:r>
      <w:r w:rsidR="00DB1E10" w:rsidRPr="007B0B24">
        <w:rPr>
          <w:bCs/>
          <w:lang w:val="et-EE"/>
        </w:rPr>
        <w:t xml:space="preserve">äbiviidud </w:t>
      </w:r>
      <w:proofErr w:type="spellStart"/>
      <w:r w:rsidR="00EB0B13" w:rsidRPr="007B0B24">
        <w:rPr>
          <w:bCs/>
          <w:lang w:val="et-EE"/>
        </w:rPr>
        <w:t>välisauditi</w:t>
      </w:r>
      <w:proofErr w:type="spellEnd"/>
      <w:r w:rsidR="00DB1E10" w:rsidRPr="007B0B24">
        <w:rPr>
          <w:bCs/>
          <w:lang w:val="et-EE"/>
        </w:rPr>
        <w:t xml:space="preserve"> ning </w:t>
      </w:r>
      <w:r w:rsidR="00EB0B13" w:rsidRPr="007B0B24">
        <w:rPr>
          <w:bCs/>
          <w:lang w:val="et-EE"/>
        </w:rPr>
        <w:t xml:space="preserve">nõukogu poolt teostatud </w:t>
      </w:r>
      <w:r w:rsidR="00DB1E10" w:rsidRPr="007B0B24">
        <w:rPr>
          <w:bCs/>
          <w:lang w:val="et-EE"/>
        </w:rPr>
        <w:t>järelevalve</w:t>
      </w:r>
      <w:r w:rsidR="00EB0B13" w:rsidRPr="007B0B24">
        <w:rPr>
          <w:bCs/>
          <w:lang w:val="et-EE"/>
        </w:rPr>
        <w:t xml:space="preserve"> </w:t>
      </w:r>
      <w:r w:rsidR="00DB1E10" w:rsidRPr="007B0B24">
        <w:rPr>
          <w:bCs/>
          <w:lang w:val="et-EE"/>
        </w:rPr>
        <w:t xml:space="preserve">tulemustest lähtuvalt </w:t>
      </w:r>
      <w:r w:rsidR="005259E9">
        <w:rPr>
          <w:bCs/>
          <w:lang w:val="et-EE"/>
        </w:rPr>
        <w:t>on nõukogu seisukohal</w:t>
      </w:r>
      <w:r w:rsidR="00DB1E10" w:rsidRPr="007B0B24">
        <w:rPr>
          <w:bCs/>
          <w:lang w:val="et-EE"/>
        </w:rPr>
        <w:t xml:space="preserve">, et nõukogule ei ole teada ühtegi niivõrd kriitilist asjaolu, mis võiks avaldada olulist mõju </w:t>
      </w:r>
      <w:r w:rsidR="00E92ECC" w:rsidRPr="007B0B24">
        <w:rPr>
          <w:bCs/>
          <w:lang w:val="et-EE"/>
        </w:rPr>
        <w:t>sihtasutuse</w:t>
      </w:r>
      <w:r w:rsidR="00DB1E10" w:rsidRPr="007B0B24">
        <w:rPr>
          <w:bCs/>
          <w:lang w:val="et-EE"/>
        </w:rPr>
        <w:t xml:space="preserve"> majandustulemustele. </w:t>
      </w:r>
    </w:p>
    <w:p w14:paraId="594B6C66" w14:textId="138D30B4" w:rsidR="0051108D" w:rsidRDefault="0051108D" w:rsidP="00151FD2">
      <w:pPr>
        <w:spacing w:before="100" w:beforeAutospacing="1" w:after="120"/>
        <w:ind w:right="-1"/>
        <w:jc w:val="both"/>
        <w:rPr>
          <w:bCs/>
          <w:lang w:val="et-EE"/>
        </w:rPr>
      </w:pPr>
      <w:r w:rsidRPr="0051108D">
        <w:rPr>
          <w:bCs/>
          <w:lang w:val="et-EE"/>
        </w:rPr>
        <w:t>Ülevaade on koostatud lähtudes riigivaraseaduse § 98 lg 1 ja Eesti Koostöö Kogu põhikirjast.</w:t>
      </w:r>
    </w:p>
    <w:p w14:paraId="2862BA35" w14:textId="77777777" w:rsidR="00CF1A3B" w:rsidRDefault="00CF1A3B" w:rsidP="00151FD2">
      <w:pPr>
        <w:spacing w:before="100" w:beforeAutospacing="1" w:after="120"/>
        <w:ind w:right="-1"/>
        <w:jc w:val="both"/>
        <w:rPr>
          <w:lang w:val="et-EE"/>
        </w:rPr>
      </w:pPr>
    </w:p>
    <w:p w14:paraId="66959AE1" w14:textId="4564000D" w:rsidR="00D24B02" w:rsidRDefault="00020A98" w:rsidP="00151FD2">
      <w:pPr>
        <w:jc w:val="both"/>
        <w:rPr>
          <w:lang w:val="et-EE"/>
        </w:rPr>
      </w:pPr>
      <w:r>
        <w:rPr>
          <w:lang w:val="et-EE"/>
        </w:rPr>
        <w:t xml:space="preserve">Kaie </w:t>
      </w:r>
      <w:r w:rsidR="004E4CCA">
        <w:rPr>
          <w:lang w:val="et-EE"/>
        </w:rPr>
        <w:t>Karniol</w:t>
      </w:r>
    </w:p>
    <w:p w14:paraId="146395DD" w14:textId="77777777" w:rsidR="00020A98" w:rsidRPr="00020A98" w:rsidRDefault="00020A98" w:rsidP="00151FD2">
      <w:pPr>
        <w:jc w:val="both"/>
        <w:rPr>
          <w:lang w:val="et-EE"/>
        </w:rPr>
      </w:pPr>
      <w:r>
        <w:rPr>
          <w:lang w:val="et-EE"/>
        </w:rPr>
        <w:t>Nõukogu esimees</w:t>
      </w:r>
    </w:p>
    <w:p w14:paraId="16FA2805" w14:textId="77777777" w:rsidR="00CF1A3B" w:rsidRPr="00020A98" w:rsidRDefault="00CF1A3B" w:rsidP="00151FD2">
      <w:pPr>
        <w:spacing w:before="100" w:beforeAutospacing="1" w:after="120"/>
        <w:ind w:right="-1"/>
        <w:jc w:val="both"/>
        <w:rPr>
          <w:lang w:val="et-EE"/>
        </w:rPr>
      </w:pPr>
    </w:p>
    <w:sectPr w:rsidR="00CF1A3B" w:rsidRPr="00020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392"/>
    <w:multiLevelType w:val="hybridMultilevel"/>
    <w:tmpl w:val="351496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463D2"/>
    <w:multiLevelType w:val="hybridMultilevel"/>
    <w:tmpl w:val="5972FE3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220DB"/>
    <w:multiLevelType w:val="multilevel"/>
    <w:tmpl w:val="6F1868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5E06DB"/>
    <w:multiLevelType w:val="multilevel"/>
    <w:tmpl w:val="550E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97C9F"/>
    <w:multiLevelType w:val="hybridMultilevel"/>
    <w:tmpl w:val="69F07C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B25EC"/>
    <w:multiLevelType w:val="hybridMultilevel"/>
    <w:tmpl w:val="B992AE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77008"/>
    <w:multiLevelType w:val="hybridMultilevel"/>
    <w:tmpl w:val="776E49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687A"/>
    <w:multiLevelType w:val="multilevel"/>
    <w:tmpl w:val="9C8C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B2F2F"/>
    <w:multiLevelType w:val="hybridMultilevel"/>
    <w:tmpl w:val="973073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43D65"/>
    <w:multiLevelType w:val="hybridMultilevel"/>
    <w:tmpl w:val="999C9970"/>
    <w:lvl w:ilvl="0" w:tplc="B574CBC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E7D20"/>
    <w:multiLevelType w:val="hybridMultilevel"/>
    <w:tmpl w:val="83746646"/>
    <w:lvl w:ilvl="0" w:tplc="0425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4726D"/>
    <w:multiLevelType w:val="hybridMultilevel"/>
    <w:tmpl w:val="4BEC26FC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4272AE"/>
    <w:multiLevelType w:val="multilevel"/>
    <w:tmpl w:val="7B16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8C7666"/>
    <w:multiLevelType w:val="multilevel"/>
    <w:tmpl w:val="4530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D57594"/>
    <w:multiLevelType w:val="hybridMultilevel"/>
    <w:tmpl w:val="0E1820AC"/>
    <w:lvl w:ilvl="0" w:tplc="042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68374AA9"/>
    <w:multiLevelType w:val="hybridMultilevel"/>
    <w:tmpl w:val="F47CBFB6"/>
    <w:lvl w:ilvl="0" w:tplc="042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77E5707B"/>
    <w:multiLevelType w:val="multilevel"/>
    <w:tmpl w:val="E10AB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81533980">
    <w:abstractNumId w:val="14"/>
  </w:num>
  <w:num w:numId="2" w16cid:durableId="422924052">
    <w:abstractNumId w:val="1"/>
  </w:num>
  <w:num w:numId="3" w16cid:durableId="872571664">
    <w:abstractNumId w:val="8"/>
  </w:num>
  <w:num w:numId="4" w16cid:durableId="478309471">
    <w:abstractNumId w:val="6"/>
  </w:num>
  <w:num w:numId="5" w16cid:durableId="52513458">
    <w:abstractNumId w:val="4"/>
  </w:num>
  <w:num w:numId="6" w16cid:durableId="790054540">
    <w:abstractNumId w:val="11"/>
  </w:num>
  <w:num w:numId="7" w16cid:durableId="1529030649">
    <w:abstractNumId w:val="16"/>
  </w:num>
  <w:num w:numId="8" w16cid:durableId="187721402">
    <w:abstractNumId w:val="0"/>
  </w:num>
  <w:num w:numId="9" w16cid:durableId="804588626">
    <w:abstractNumId w:val="9"/>
  </w:num>
  <w:num w:numId="10" w16cid:durableId="66388312">
    <w:abstractNumId w:val="10"/>
  </w:num>
  <w:num w:numId="11" w16cid:durableId="885338572">
    <w:abstractNumId w:val="15"/>
  </w:num>
  <w:num w:numId="12" w16cid:durableId="976644169">
    <w:abstractNumId w:val="13"/>
  </w:num>
  <w:num w:numId="13" w16cid:durableId="2011524325">
    <w:abstractNumId w:val="5"/>
  </w:num>
  <w:num w:numId="14" w16cid:durableId="1073628427">
    <w:abstractNumId w:val="2"/>
  </w:num>
  <w:num w:numId="15" w16cid:durableId="39404865">
    <w:abstractNumId w:val="12"/>
  </w:num>
  <w:num w:numId="16" w16cid:durableId="2044398029">
    <w:abstractNumId w:val="3"/>
  </w:num>
  <w:num w:numId="17" w16cid:durableId="1557934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63"/>
    <w:rsid w:val="00020A98"/>
    <w:rsid w:val="00036580"/>
    <w:rsid w:val="00056B44"/>
    <w:rsid w:val="00081A6D"/>
    <w:rsid w:val="000A7B80"/>
    <w:rsid w:val="000C2E39"/>
    <w:rsid w:val="000D38BB"/>
    <w:rsid w:val="000D5102"/>
    <w:rsid w:val="0010100E"/>
    <w:rsid w:val="00103B02"/>
    <w:rsid w:val="00132031"/>
    <w:rsid w:val="00135798"/>
    <w:rsid w:val="00151FD2"/>
    <w:rsid w:val="001F5A37"/>
    <w:rsid w:val="00205F66"/>
    <w:rsid w:val="00226663"/>
    <w:rsid w:val="002A5F33"/>
    <w:rsid w:val="002B7DD9"/>
    <w:rsid w:val="002C253E"/>
    <w:rsid w:val="00310C0F"/>
    <w:rsid w:val="00332C5D"/>
    <w:rsid w:val="003533AD"/>
    <w:rsid w:val="00353543"/>
    <w:rsid w:val="00355CE6"/>
    <w:rsid w:val="003665C9"/>
    <w:rsid w:val="003866BD"/>
    <w:rsid w:val="003A2263"/>
    <w:rsid w:val="003B4B0E"/>
    <w:rsid w:val="003B6309"/>
    <w:rsid w:val="003E6926"/>
    <w:rsid w:val="00405916"/>
    <w:rsid w:val="004A7726"/>
    <w:rsid w:val="004D7E10"/>
    <w:rsid w:val="004E0EA1"/>
    <w:rsid w:val="004E4CCA"/>
    <w:rsid w:val="004E7831"/>
    <w:rsid w:val="004F2BB8"/>
    <w:rsid w:val="0051108D"/>
    <w:rsid w:val="005259E9"/>
    <w:rsid w:val="00534B69"/>
    <w:rsid w:val="00546596"/>
    <w:rsid w:val="00586D1B"/>
    <w:rsid w:val="005C520E"/>
    <w:rsid w:val="005F1410"/>
    <w:rsid w:val="005F5910"/>
    <w:rsid w:val="00675952"/>
    <w:rsid w:val="00677379"/>
    <w:rsid w:val="00686384"/>
    <w:rsid w:val="006E0E81"/>
    <w:rsid w:val="006F2208"/>
    <w:rsid w:val="007057FE"/>
    <w:rsid w:val="00711021"/>
    <w:rsid w:val="00723DF6"/>
    <w:rsid w:val="00732F1A"/>
    <w:rsid w:val="007923EE"/>
    <w:rsid w:val="007A5D28"/>
    <w:rsid w:val="007B01B5"/>
    <w:rsid w:val="007B0B24"/>
    <w:rsid w:val="007B340C"/>
    <w:rsid w:val="007D6DB5"/>
    <w:rsid w:val="008055A9"/>
    <w:rsid w:val="008101FC"/>
    <w:rsid w:val="00822E0E"/>
    <w:rsid w:val="008544E9"/>
    <w:rsid w:val="00860106"/>
    <w:rsid w:val="00862D7E"/>
    <w:rsid w:val="00880B6E"/>
    <w:rsid w:val="008E408C"/>
    <w:rsid w:val="0094086F"/>
    <w:rsid w:val="009427BC"/>
    <w:rsid w:val="00944A20"/>
    <w:rsid w:val="009C1B82"/>
    <w:rsid w:val="009D10E1"/>
    <w:rsid w:val="00A15333"/>
    <w:rsid w:val="00A651D2"/>
    <w:rsid w:val="00A7736D"/>
    <w:rsid w:val="00A9644D"/>
    <w:rsid w:val="00AC1DAD"/>
    <w:rsid w:val="00AE68F7"/>
    <w:rsid w:val="00AF44FA"/>
    <w:rsid w:val="00B045A7"/>
    <w:rsid w:val="00B4517E"/>
    <w:rsid w:val="00B453F3"/>
    <w:rsid w:val="00B7144B"/>
    <w:rsid w:val="00BE08CA"/>
    <w:rsid w:val="00BE423C"/>
    <w:rsid w:val="00BE636E"/>
    <w:rsid w:val="00BE6CF1"/>
    <w:rsid w:val="00BF2710"/>
    <w:rsid w:val="00C031D2"/>
    <w:rsid w:val="00C27F66"/>
    <w:rsid w:val="00C47786"/>
    <w:rsid w:val="00C639CD"/>
    <w:rsid w:val="00CC110E"/>
    <w:rsid w:val="00CF1A3B"/>
    <w:rsid w:val="00CF306F"/>
    <w:rsid w:val="00CF6275"/>
    <w:rsid w:val="00D24B02"/>
    <w:rsid w:val="00D35C72"/>
    <w:rsid w:val="00D57EEE"/>
    <w:rsid w:val="00D65159"/>
    <w:rsid w:val="00D717C8"/>
    <w:rsid w:val="00D97B5B"/>
    <w:rsid w:val="00DB1E10"/>
    <w:rsid w:val="00DC1E6B"/>
    <w:rsid w:val="00DD5FA7"/>
    <w:rsid w:val="00DF0ED6"/>
    <w:rsid w:val="00E17F3F"/>
    <w:rsid w:val="00E57AFD"/>
    <w:rsid w:val="00E92ECC"/>
    <w:rsid w:val="00EB0B13"/>
    <w:rsid w:val="00ED1D61"/>
    <w:rsid w:val="00F05AED"/>
    <w:rsid w:val="00F10BFC"/>
    <w:rsid w:val="00F23412"/>
    <w:rsid w:val="00F325BB"/>
    <w:rsid w:val="00F3740F"/>
    <w:rsid w:val="00F419B8"/>
    <w:rsid w:val="00F92967"/>
    <w:rsid w:val="00FB1B27"/>
    <w:rsid w:val="00FD168B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0D65"/>
  <w15:chartTrackingRefBased/>
  <w15:docId w15:val="{7EC17C85-5540-49F6-B407-FCDCF947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266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666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2666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stParagraph">
    <w:name w:val="List Paragraph"/>
    <w:aliases w:val="tabeli sisu"/>
    <w:basedOn w:val="Normal"/>
    <w:uiPriority w:val="34"/>
    <w:qFormat/>
    <w:rsid w:val="00226663"/>
    <w:pPr>
      <w:ind w:left="720"/>
      <w:contextualSpacing/>
    </w:pPr>
  </w:style>
  <w:style w:type="paragraph" w:styleId="NoSpacing">
    <w:name w:val="No Spacing"/>
    <w:uiPriority w:val="1"/>
    <w:qFormat/>
    <w:rsid w:val="0022666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26663"/>
    <w:rPr>
      <w:b/>
      <w:bCs/>
    </w:rPr>
  </w:style>
  <w:style w:type="character" w:styleId="Hyperlink">
    <w:name w:val="Hyperlink"/>
    <w:basedOn w:val="DefaultParagraphFont"/>
    <w:uiPriority w:val="99"/>
    <w:unhideWhenUsed/>
    <w:rsid w:val="007D6D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44FA"/>
    <w:pPr>
      <w:spacing w:before="100" w:beforeAutospacing="1" w:after="100" w:afterAutospacing="1"/>
    </w:pPr>
    <w:rPr>
      <w:lang w:val="et-EE"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586D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0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B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B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B6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C1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gu.ee/wp-content/uploads/2026/03/Tegevus_ja_mojuaruanne_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RIK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Kaie Karniol</dc:creator>
  <cp:keywords/>
  <dc:description/>
  <cp:lastModifiedBy>Kaie Karniol</cp:lastModifiedBy>
  <cp:revision>2</cp:revision>
  <dcterms:created xsi:type="dcterms:W3CDTF">2026-03-31T06:02:00Z</dcterms:created>
  <dcterms:modified xsi:type="dcterms:W3CDTF">2026-03-31T06:02:00Z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2025-03-31T05:57:56Z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cc353798-0f94-4ef9-ab98-5786764bd875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